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diagrams/quickStyle1.xml" ContentType="application/vnd.openxmlformats-officedocument.drawingml.diagramStyle+xml"/>
  <Override PartName="/word/diagrams/drawing1.xml" ContentType="application/vnd.ms-office.drawingml.diagramDrawing+xml"/>
  <Override PartName="/word/diagrams/layout1.xml" ContentType="application/vnd.openxmlformats-officedocument.drawingml.diagramLayout+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WithEffects.xml" ContentType="application/vnd.ms-word.stylesWithEffect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A08426" w14:textId="77777777" w:rsidR="001D421B" w:rsidRDefault="002701BA" w:rsidP="00165143">
      <w:pPr>
        <w:ind w:left="-142"/>
      </w:pPr>
      <w:r>
        <w:rPr>
          <w:noProof/>
          <w:lang w:eastAsia="en-ZA"/>
        </w:rPr>
        <mc:AlternateContent>
          <mc:Choice Requires="wps">
            <w:drawing>
              <wp:anchor distT="0" distB="0" distL="114300" distR="114300" simplePos="0" relativeHeight="251661312" behindDoc="0" locked="0" layoutInCell="1" allowOverlap="1" wp14:anchorId="41F23BB7" wp14:editId="04E9A271">
                <wp:simplePos x="0" y="0"/>
                <wp:positionH relativeFrom="column">
                  <wp:posOffset>3302758</wp:posOffset>
                </wp:positionH>
                <wp:positionV relativeFrom="paragraph">
                  <wp:posOffset>10891</wp:posOffset>
                </wp:positionV>
                <wp:extent cx="2524760" cy="600378"/>
                <wp:effectExtent l="0" t="0" r="2794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600378"/>
                        </a:xfrm>
                        <a:prstGeom prst="rect">
                          <a:avLst/>
                        </a:prstGeom>
                        <a:solidFill>
                          <a:srgbClr val="FFFFFF"/>
                        </a:solidFill>
                        <a:ln w="9525">
                          <a:solidFill>
                            <a:srgbClr val="000000"/>
                          </a:solidFill>
                          <a:miter lim="800000"/>
                          <a:headEnd/>
                          <a:tailEnd/>
                        </a:ln>
                      </wps:spPr>
                      <wps:txbx>
                        <w:txbxContent>
                          <w:p w14:paraId="1ACE3320" w14:textId="77777777" w:rsidR="004C63C2" w:rsidRPr="002701BA" w:rsidRDefault="004C63C2" w:rsidP="002701BA">
                            <w:pPr>
                              <w:spacing w:before="120" w:after="120" w:line="240" w:lineRule="auto"/>
                              <w:rPr>
                                <w:b/>
                              </w:rPr>
                            </w:pPr>
                            <w:r w:rsidRPr="002701BA">
                              <w:rPr>
                                <w:b/>
                              </w:rPr>
                              <w:t xml:space="preserve">       CITIES SUPPORT PROGRAMME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0.05pt;margin-top:.85pt;width:198.8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">
                <v:textbox>
                  <w:txbxContent>
                    <w:p w14:paraId="1ACE3320" w14:textId="77777777" w:rsidR="004C63C2" w:rsidRPr="002701BA" w:rsidRDefault="004C63C2" w:rsidP="002701BA">
                      <w:pPr>
                        <w:spacing w:before="120" w:after="120" w:line="240" w:lineRule="auto"/>
                        <w:rPr>
                          <w:b/>
                        </w:rPr>
                      </w:pPr>
                      <w:r w:rsidRPr="002701BA">
                        <w:rPr>
                          <w:b/>
                        </w:rPr>
                        <w:t xml:space="preserve">       CITIES SUPPORT PROGRAMME </w:t>
                      </w:r>
                    </w:p>
                  </w:txbxContent>
                </v:textbox>
              </v:shape>
            </w:pict>
          </mc:Fallback>
        </mc:AlternateContent>
      </w:r>
      <w:r>
        <w:rPr>
          <w:noProof/>
          <w:lang w:eastAsia="en-ZA"/>
        </w:rPr>
        <mc:AlternateContent>
          <mc:Choice Requires="wps">
            <w:drawing>
              <wp:anchor distT="0" distB="0" distL="114300" distR="114300" simplePos="0" relativeHeight="251659264" behindDoc="0" locked="0" layoutInCell="1" allowOverlap="1" wp14:anchorId="12097D0E" wp14:editId="110F37D0">
                <wp:simplePos x="0" y="0"/>
                <wp:positionH relativeFrom="column">
                  <wp:posOffset>313690</wp:posOffset>
                </wp:positionH>
                <wp:positionV relativeFrom="paragraph">
                  <wp:posOffset>10795</wp:posOffset>
                </wp:positionV>
                <wp:extent cx="5513070" cy="600075"/>
                <wp:effectExtent l="0" t="0" r="114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600075"/>
                        </a:xfrm>
                        <a:prstGeom prst="rect">
                          <a:avLst/>
                        </a:prstGeom>
                        <a:solidFill>
                          <a:srgbClr val="FFFFFF"/>
                        </a:solidFill>
                        <a:ln w="9525">
                          <a:solidFill>
                            <a:srgbClr val="000000"/>
                          </a:solidFill>
                          <a:miter lim="800000"/>
                          <a:headEnd/>
                          <a:tailEnd/>
                        </a:ln>
                      </wps:spPr>
                      <wps:txbx>
                        <w:txbxContent>
                          <w:p w14:paraId="5E937C73" w14:textId="77777777" w:rsidR="004C63C2" w:rsidRPr="002701BA" w:rsidRDefault="004C63C2" w:rsidP="002701BA">
                            <w:pPr>
                              <w:spacing w:after="0"/>
                              <w:jc w:val="both"/>
                              <w:rPr>
                                <w:rFonts w:ascii="Cambria" w:eastAsia="Cambria" w:hAnsi="Cambria" w:cs="Times New Roman"/>
                                <w:b/>
                              </w:rPr>
                            </w:pPr>
                            <w:r w:rsidRPr="002701BA">
                              <w:rPr>
                                <w:rFonts w:ascii="Cambria" w:eastAsia="Cambria" w:hAnsi="Cambria" w:cs="Times New Roman"/>
                                <w:b/>
                              </w:rPr>
                              <w:t>NATIONAL TREASURY</w:t>
                            </w:r>
                          </w:p>
                          <w:p w14:paraId="5B1A4009" w14:textId="77777777" w:rsidR="004C63C2" w:rsidRPr="002701BA" w:rsidRDefault="004C63C2" w:rsidP="002701BA">
                            <w:pPr>
                              <w:spacing w:after="0"/>
                              <w:rPr>
                                <w:rFonts w:ascii="Cambria" w:eastAsia="Cambria" w:hAnsi="Cambria" w:cs="Times New Roman"/>
                                <w:b/>
                              </w:rPr>
                            </w:pPr>
                            <w:r w:rsidRPr="002701BA">
                              <w:rPr>
                                <w:rFonts w:ascii="Cambria" w:eastAsia="Cambria" w:hAnsi="Cambria" w:cs="Times New Roman"/>
                                <w:b/>
                              </w:rPr>
                              <w:t>REPUBLIC OF SOUTH AFRICA</w:t>
                            </w:r>
                          </w:p>
                          <w:p w14:paraId="19178791" w14:textId="77777777" w:rsidR="004C63C2" w:rsidRDefault="004C63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7pt;margin-top:.85pt;width:434.1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">
                <v:textbox>
                  <w:txbxContent>
                    <w:p w14:paraId="5E937C73" w14:textId="77777777" w:rsidR="004C63C2" w:rsidRPr="002701BA" w:rsidRDefault="004C63C2" w:rsidP="002701BA">
                      <w:pPr>
                        <w:spacing w:after="0"/>
                        <w:jc w:val="both"/>
                        <w:rPr>
                          <w:rFonts w:ascii="Cambria" w:eastAsia="Cambria" w:hAnsi="Cambria" w:cs="Times New Roman"/>
                          <w:b/>
                        </w:rPr>
                      </w:pPr>
                      <w:r w:rsidRPr="002701BA">
                        <w:rPr>
                          <w:rFonts w:ascii="Cambria" w:eastAsia="Cambria" w:hAnsi="Cambria" w:cs="Times New Roman"/>
                          <w:b/>
                        </w:rPr>
                        <w:t>NATIONAL TREASURY</w:t>
                      </w:r>
                    </w:p>
                    <w:p w14:paraId="5B1A4009" w14:textId="77777777" w:rsidR="004C63C2" w:rsidRPr="002701BA" w:rsidRDefault="004C63C2" w:rsidP="002701BA">
                      <w:pPr>
                        <w:spacing w:after="0"/>
                        <w:rPr>
                          <w:rFonts w:ascii="Cambria" w:eastAsia="Cambria" w:hAnsi="Cambria" w:cs="Times New Roman"/>
                          <w:b/>
                        </w:rPr>
                      </w:pPr>
                      <w:r w:rsidRPr="002701BA">
                        <w:rPr>
                          <w:rFonts w:ascii="Cambria" w:eastAsia="Cambria" w:hAnsi="Cambria" w:cs="Times New Roman"/>
                          <w:b/>
                        </w:rPr>
                        <w:t>REPUBLIC OF SOUTH AFRICA</w:t>
                      </w:r>
                    </w:p>
                    <w:p w14:paraId="19178791" w14:textId="77777777" w:rsidR="004C63C2" w:rsidRDefault="004C63C2"/>
                  </w:txbxContent>
                </v:textbox>
              </v:shape>
            </w:pict>
          </mc:Fallback>
        </mc:AlternateContent>
      </w:r>
      <w:r>
        <w:rPr>
          <w:noProof/>
          <w:lang w:eastAsia="en-ZA"/>
        </w:rPr>
        <w:drawing>
          <wp:inline distT="0" distB="0" distL="0" distR="0" wp14:anchorId="0FDCE31C" wp14:editId="280153A8">
            <wp:extent cx="392400" cy="590400"/>
            <wp:effectExtent l="19050" t="19050" r="2730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00" cy="590400"/>
                    </a:xfrm>
                    <a:prstGeom prst="rect">
                      <a:avLst/>
                    </a:prstGeom>
                    <a:noFill/>
                    <a:ln w="12700">
                      <a:solidFill>
                        <a:schemeClr val="tx1"/>
                      </a:solidFill>
                    </a:ln>
                  </pic:spPr>
                </pic:pic>
              </a:graphicData>
            </a:graphic>
          </wp:inline>
        </w:drawing>
      </w:r>
    </w:p>
    <w:p w14:paraId="3FFA6139" w14:textId="77777777" w:rsidR="003B6FCB" w:rsidRDefault="003B6FCB" w:rsidP="00165143">
      <w:pPr>
        <w:spacing w:before="240" w:after="120"/>
        <w:rPr>
          <w:rFonts w:ascii="Arial" w:eastAsia="Times New Roman" w:hAnsi="Arial" w:cs="Arial"/>
          <w:b/>
          <w:bCs/>
          <w:color w:val="CF9147"/>
          <w:sz w:val="32"/>
          <w:szCs w:val="32"/>
          <w:lang w:val="en-US"/>
        </w:rPr>
      </w:pPr>
    </w:p>
    <w:p w14:paraId="0370A320" w14:textId="77777777" w:rsidR="00165143" w:rsidRDefault="00165143" w:rsidP="003B6FCB">
      <w:pPr>
        <w:spacing w:before="240" w:after="120" w:line="360" w:lineRule="auto"/>
        <w:rPr>
          <w:rFonts w:ascii="Arial" w:eastAsia="Times New Roman" w:hAnsi="Arial" w:cs="Arial"/>
          <w:b/>
          <w:bCs/>
          <w:color w:val="CF9147"/>
          <w:sz w:val="32"/>
          <w:szCs w:val="32"/>
          <w:lang w:val="en-US"/>
        </w:rPr>
      </w:pPr>
      <w:r w:rsidRPr="0077466C">
        <w:rPr>
          <w:rFonts w:ascii="Arial" w:eastAsia="Times New Roman" w:hAnsi="Arial" w:cs="Arial"/>
          <w:b/>
          <w:bCs/>
          <w:color w:val="CF9147"/>
          <w:sz w:val="32"/>
          <w:szCs w:val="32"/>
          <w:lang w:val="en-US"/>
        </w:rPr>
        <w:t>Guidance Note for the Built Environment Performance Plan</w:t>
      </w:r>
      <w:r w:rsidR="00A137BD" w:rsidRPr="0077466C">
        <w:rPr>
          <w:rFonts w:ascii="Arial" w:eastAsia="Times New Roman" w:hAnsi="Arial" w:cs="Arial"/>
          <w:b/>
          <w:bCs/>
          <w:color w:val="CF9147"/>
          <w:sz w:val="32"/>
          <w:szCs w:val="32"/>
          <w:lang w:val="en-US"/>
        </w:rPr>
        <w:t xml:space="preserve"> (BEPP)</w:t>
      </w:r>
      <w:r w:rsidRPr="0077466C">
        <w:rPr>
          <w:rFonts w:ascii="Arial" w:eastAsia="Times New Roman" w:hAnsi="Arial" w:cs="Arial"/>
          <w:b/>
          <w:bCs/>
          <w:color w:val="CF9147"/>
          <w:sz w:val="32"/>
          <w:szCs w:val="32"/>
          <w:lang w:val="en-US"/>
        </w:rPr>
        <w:t xml:space="preserve"> 2016/17 – 2018/19</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7938"/>
      </w:tblGrid>
      <w:tr w:rsidR="00A851F3" w:rsidRPr="0077466C" w14:paraId="613C5797" w14:textId="77777777" w:rsidTr="00E13C54">
        <w:tc>
          <w:tcPr>
            <w:tcW w:w="1384" w:type="dxa"/>
            <w:shd w:val="clear" w:color="auto" w:fill="auto"/>
          </w:tcPr>
          <w:p w14:paraId="132EA6D2" w14:textId="77777777" w:rsidR="00A851F3" w:rsidRPr="0077466C" w:rsidRDefault="00A851F3" w:rsidP="003B6FCB">
            <w:pPr>
              <w:spacing w:before="120" w:after="120" w:line="360" w:lineRule="auto"/>
              <w:jc w:val="both"/>
              <w:rPr>
                <w:rFonts w:ascii="Arial" w:eastAsia="Calibri" w:hAnsi="Arial" w:cs="Arial"/>
                <w:b/>
              </w:rPr>
            </w:pPr>
            <w:r w:rsidRPr="0077466C">
              <w:rPr>
                <w:rFonts w:ascii="Arial" w:eastAsia="Calibri" w:hAnsi="Arial" w:cs="Arial"/>
                <w:b/>
              </w:rPr>
              <w:t>Title:</w:t>
            </w:r>
          </w:p>
        </w:tc>
        <w:tc>
          <w:tcPr>
            <w:tcW w:w="7938" w:type="dxa"/>
            <w:shd w:val="clear" w:color="auto" w:fill="auto"/>
          </w:tcPr>
          <w:p w14:paraId="7FC26F7F" w14:textId="2D7DB89B" w:rsidR="00A851F3" w:rsidRPr="0077466C" w:rsidRDefault="00A851F3" w:rsidP="003B6FCB">
            <w:pPr>
              <w:autoSpaceDE w:val="0"/>
              <w:autoSpaceDN w:val="0"/>
              <w:adjustRightInd w:val="0"/>
              <w:spacing w:before="120" w:after="120" w:line="360" w:lineRule="auto"/>
              <w:rPr>
                <w:rFonts w:ascii="Arial" w:eastAsia="Calibri" w:hAnsi="Arial" w:cs="Arial"/>
                <w:lang w:val="en-US"/>
              </w:rPr>
            </w:pPr>
            <w:r w:rsidRPr="0077466C">
              <w:rPr>
                <w:rFonts w:ascii="Arial" w:eastAsia="Calibri" w:hAnsi="Arial" w:cs="Arial"/>
                <w:lang w:val="en-US"/>
              </w:rPr>
              <w:t>Built Environment Performance Plans (BEPPs) Guidance Note for 201</w:t>
            </w:r>
            <w:r w:rsidR="00BA5E4C" w:rsidRPr="0077466C">
              <w:rPr>
                <w:rFonts w:ascii="Arial" w:eastAsia="Calibri" w:hAnsi="Arial" w:cs="Arial"/>
                <w:lang w:val="en-US"/>
              </w:rPr>
              <w:t>6/17</w:t>
            </w:r>
            <w:r w:rsidRPr="0077466C">
              <w:rPr>
                <w:rFonts w:ascii="Arial" w:eastAsia="Calibri" w:hAnsi="Arial" w:cs="Arial"/>
                <w:lang w:val="en-US"/>
              </w:rPr>
              <w:t xml:space="preserve"> –</w:t>
            </w:r>
            <w:r w:rsidR="00BA5E4C" w:rsidRPr="0077466C">
              <w:rPr>
                <w:rFonts w:ascii="Arial" w:eastAsia="Calibri" w:hAnsi="Arial" w:cs="Arial"/>
                <w:lang w:val="en-US"/>
              </w:rPr>
              <w:t xml:space="preserve"> 2018</w:t>
            </w:r>
            <w:r w:rsidRPr="0077466C">
              <w:rPr>
                <w:rFonts w:ascii="Arial" w:eastAsia="Calibri" w:hAnsi="Arial" w:cs="Arial"/>
                <w:lang w:val="en-US"/>
              </w:rPr>
              <w:t>/</w:t>
            </w:r>
            <w:r w:rsidR="00BA5E4C" w:rsidRPr="0077466C">
              <w:rPr>
                <w:rFonts w:ascii="Arial" w:eastAsia="Calibri" w:hAnsi="Arial" w:cs="Arial"/>
                <w:lang w:val="en-US"/>
              </w:rPr>
              <w:t>19</w:t>
            </w:r>
            <w:r w:rsidRPr="0077466C">
              <w:rPr>
                <w:rFonts w:ascii="Arial" w:eastAsia="Calibri" w:hAnsi="Arial" w:cs="Arial"/>
                <w:lang w:val="en-US"/>
              </w:rPr>
              <w:t xml:space="preserve">, </w:t>
            </w:r>
            <w:r w:rsidR="004C63C2">
              <w:rPr>
                <w:rFonts w:ascii="Arial" w:eastAsia="Calibri" w:hAnsi="Arial" w:cs="Arial"/>
                <w:lang w:val="en-US"/>
              </w:rPr>
              <w:t xml:space="preserve">issued </w:t>
            </w:r>
            <w:r w:rsidR="00A30CD0">
              <w:rPr>
                <w:rFonts w:ascii="Arial" w:eastAsia="Calibri" w:hAnsi="Arial" w:cs="Arial"/>
                <w:lang w:val="en-US"/>
              </w:rPr>
              <w:t xml:space="preserve">on </w:t>
            </w:r>
            <w:r w:rsidR="004C63C2">
              <w:rPr>
                <w:rFonts w:ascii="Arial" w:eastAsia="Calibri" w:hAnsi="Arial" w:cs="Arial"/>
                <w:lang w:val="en-US"/>
              </w:rPr>
              <w:t>21 October 2015 (</w:t>
            </w:r>
            <w:r w:rsidR="0002794E" w:rsidRPr="004C63C2">
              <w:rPr>
                <w:rFonts w:ascii="Arial" w:eastAsia="Calibri" w:hAnsi="Arial" w:cs="Arial"/>
                <w:lang w:val="en-US"/>
              </w:rPr>
              <w:t xml:space="preserve">First Draft </w:t>
            </w:r>
            <w:r w:rsidRPr="004C63C2">
              <w:rPr>
                <w:rFonts w:ascii="Arial" w:eastAsia="Calibri" w:hAnsi="Arial" w:cs="Arial"/>
                <w:lang w:val="en-US"/>
              </w:rPr>
              <w:t xml:space="preserve">issued </w:t>
            </w:r>
            <w:r w:rsidR="006F62C9" w:rsidRPr="004C63C2">
              <w:rPr>
                <w:rFonts w:ascii="Arial" w:eastAsia="Calibri" w:hAnsi="Arial" w:cs="Arial"/>
                <w:lang w:val="en-US"/>
              </w:rPr>
              <w:t>31</w:t>
            </w:r>
            <w:r w:rsidR="004C63C2" w:rsidRPr="004C63C2">
              <w:rPr>
                <w:rFonts w:ascii="Arial" w:eastAsia="Calibri" w:hAnsi="Arial" w:cs="Arial"/>
                <w:lang w:val="en-US"/>
              </w:rPr>
              <w:t>/08/2015; Second Draft 17/09/2015)</w:t>
            </w:r>
            <w:r w:rsidR="00A30CD0">
              <w:rPr>
                <w:rFonts w:ascii="Arial" w:eastAsia="Calibri" w:hAnsi="Arial" w:cs="Arial"/>
                <w:lang w:val="en-US"/>
              </w:rPr>
              <w:t>.</w:t>
            </w:r>
          </w:p>
        </w:tc>
      </w:tr>
      <w:tr w:rsidR="00A851F3" w:rsidRPr="0077466C" w14:paraId="419D217A" w14:textId="77777777" w:rsidTr="00E13C54">
        <w:tc>
          <w:tcPr>
            <w:tcW w:w="1384" w:type="dxa"/>
            <w:shd w:val="clear" w:color="auto" w:fill="auto"/>
          </w:tcPr>
          <w:p w14:paraId="62F930D1" w14:textId="77777777" w:rsidR="00A851F3" w:rsidRPr="0077466C" w:rsidRDefault="00A851F3" w:rsidP="003B6FCB">
            <w:pPr>
              <w:spacing w:before="120" w:after="120" w:line="360" w:lineRule="auto"/>
              <w:jc w:val="both"/>
              <w:rPr>
                <w:rFonts w:ascii="Arial" w:eastAsia="Calibri" w:hAnsi="Arial" w:cs="Arial"/>
                <w:b/>
              </w:rPr>
            </w:pPr>
            <w:r w:rsidRPr="0077466C">
              <w:rPr>
                <w:rFonts w:ascii="Arial" w:eastAsia="Calibri" w:hAnsi="Arial" w:cs="Arial"/>
                <w:b/>
              </w:rPr>
              <w:t xml:space="preserve">Purpose:  </w:t>
            </w:r>
          </w:p>
          <w:p w14:paraId="0CD2B086" w14:textId="77777777" w:rsidR="00A851F3" w:rsidRPr="0077466C" w:rsidRDefault="00A851F3" w:rsidP="003B6FCB">
            <w:pPr>
              <w:autoSpaceDE w:val="0"/>
              <w:autoSpaceDN w:val="0"/>
              <w:adjustRightInd w:val="0"/>
              <w:spacing w:before="120" w:after="120" w:line="360" w:lineRule="auto"/>
              <w:rPr>
                <w:rFonts w:ascii="Arial" w:eastAsia="Calibri" w:hAnsi="Arial" w:cs="Arial"/>
                <w:color w:val="0000FF"/>
                <w:lang w:val="en-US"/>
              </w:rPr>
            </w:pPr>
          </w:p>
        </w:tc>
        <w:tc>
          <w:tcPr>
            <w:tcW w:w="7938" w:type="dxa"/>
            <w:shd w:val="clear" w:color="auto" w:fill="auto"/>
          </w:tcPr>
          <w:p w14:paraId="09CABC0E" w14:textId="4B1FD9DD" w:rsidR="00A851F3" w:rsidRPr="0077466C" w:rsidRDefault="00A851F3" w:rsidP="00A30CD0">
            <w:pPr>
              <w:autoSpaceDE w:val="0"/>
              <w:autoSpaceDN w:val="0"/>
              <w:adjustRightInd w:val="0"/>
              <w:spacing w:before="120" w:after="120" w:line="360" w:lineRule="auto"/>
              <w:rPr>
                <w:rFonts w:ascii="Arial" w:eastAsia="Calibri" w:hAnsi="Arial" w:cs="Arial"/>
                <w:lang w:val="en-US"/>
              </w:rPr>
            </w:pPr>
            <w:r w:rsidRPr="0077466C">
              <w:rPr>
                <w:rFonts w:ascii="Arial" w:eastAsia="Calibri" w:hAnsi="Arial" w:cs="Arial"/>
                <w:lang w:val="en-US"/>
              </w:rPr>
              <w:t xml:space="preserve">To guide metros in the preparation of their BEPPs </w:t>
            </w:r>
            <w:r w:rsidR="00BA5E4C" w:rsidRPr="0077466C">
              <w:rPr>
                <w:rFonts w:ascii="Arial" w:eastAsia="Calibri" w:hAnsi="Arial" w:cs="Arial"/>
                <w:lang w:val="en-US"/>
              </w:rPr>
              <w:t>2016/17– 2018/19</w:t>
            </w:r>
            <w:r w:rsidRPr="0077466C">
              <w:rPr>
                <w:rFonts w:ascii="Arial" w:eastAsia="Calibri" w:hAnsi="Arial" w:cs="Arial"/>
                <w:lang w:val="en-US"/>
              </w:rPr>
              <w:t xml:space="preserve"> in terms of the annual Division of Revenue Act </w:t>
            </w:r>
            <w:r w:rsidR="006F62C9" w:rsidRPr="0077466C">
              <w:rPr>
                <w:rFonts w:ascii="Arial" w:eastAsia="Calibri" w:hAnsi="Arial" w:cs="Arial"/>
                <w:lang w:val="en-US"/>
              </w:rPr>
              <w:t xml:space="preserve">(DORA) </w:t>
            </w:r>
            <w:r w:rsidRPr="0077466C">
              <w:rPr>
                <w:rFonts w:ascii="Arial" w:eastAsia="Calibri" w:hAnsi="Arial" w:cs="Arial"/>
                <w:lang w:val="en-US"/>
              </w:rPr>
              <w:t xml:space="preserve">as it relates to the Integrated City Development Grant (ICDG), Human Settlements Development Grant (HSDG), Urban Settlements Development Grant (USDG), Neighbourhood Development Partnership Grant (NDPG), Public Transport Infrastructure Grant (PTIG), and the Integrated Electrification </w:t>
            </w:r>
            <w:r w:rsidR="00BA5E4C" w:rsidRPr="0077466C">
              <w:rPr>
                <w:rFonts w:ascii="Arial" w:eastAsia="Calibri" w:hAnsi="Arial" w:cs="Arial"/>
                <w:lang w:val="en-US"/>
              </w:rPr>
              <w:t>Programme</w:t>
            </w:r>
            <w:r w:rsidR="0002794E" w:rsidRPr="0077466C">
              <w:rPr>
                <w:rFonts w:ascii="Arial" w:eastAsia="Calibri" w:hAnsi="Arial" w:cs="Arial"/>
                <w:lang w:val="en-US"/>
              </w:rPr>
              <w:t xml:space="preserve"> Grant (INEP</w:t>
            </w:r>
            <w:r w:rsidRPr="0077466C">
              <w:rPr>
                <w:rFonts w:ascii="Arial" w:eastAsia="Calibri" w:hAnsi="Arial" w:cs="Arial"/>
                <w:lang w:val="en-US"/>
              </w:rPr>
              <w:t>).</w:t>
            </w:r>
          </w:p>
        </w:tc>
      </w:tr>
      <w:tr w:rsidR="00A851F3" w:rsidRPr="0077466C" w14:paraId="60987E8A" w14:textId="77777777" w:rsidTr="00E13C54">
        <w:tc>
          <w:tcPr>
            <w:tcW w:w="1384" w:type="dxa"/>
            <w:tcBorders>
              <w:bottom w:val="single" w:sz="4" w:space="0" w:color="auto"/>
            </w:tcBorders>
            <w:shd w:val="clear" w:color="auto" w:fill="auto"/>
          </w:tcPr>
          <w:p w14:paraId="441A2E98" w14:textId="77777777" w:rsidR="00A851F3" w:rsidRPr="0077466C" w:rsidRDefault="00A851F3" w:rsidP="003B6FCB">
            <w:pPr>
              <w:spacing w:before="120" w:after="120" w:line="360" w:lineRule="auto"/>
              <w:jc w:val="both"/>
              <w:rPr>
                <w:rFonts w:ascii="Arial" w:eastAsia="Calibri" w:hAnsi="Arial" w:cs="Arial"/>
              </w:rPr>
            </w:pPr>
            <w:r w:rsidRPr="0077466C">
              <w:rPr>
                <w:rFonts w:ascii="Arial" w:eastAsia="Calibri" w:hAnsi="Arial" w:cs="Arial"/>
                <w:b/>
              </w:rPr>
              <w:t xml:space="preserve">Target Audience: </w:t>
            </w:r>
          </w:p>
        </w:tc>
        <w:tc>
          <w:tcPr>
            <w:tcW w:w="7938" w:type="dxa"/>
            <w:tcBorders>
              <w:bottom w:val="single" w:sz="4" w:space="0" w:color="auto"/>
            </w:tcBorders>
            <w:shd w:val="clear" w:color="auto" w:fill="auto"/>
          </w:tcPr>
          <w:p w14:paraId="3B7A5EED" w14:textId="77777777" w:rsidR="00A851F3" w:rsidRPr="0077466C" w:rsidRDefault="00A851F3" w:rsidP="003B6FCB">
            <w:pPr>
              <w:autoSpaceDE w:val="0"/>
              <w:autoSpaceDN w:val="0"/>
              <w:adjustRightInd w:val="0"/>
              <w:spacing w:before="120" w:after="120" w:line="360" w:lineRule="auto"/>
              <w:rPr>
                <w:rFonts w:ascii="Arial" w:eastAsia="Calibri" w:hAnsi="Arial" w:cs="Arial"/>
                <w:lang w:val="en-US"/>
              </w:rPr>
            </w:pPr>
            <w:r w:rsidRPr="0077466C">
              <w:rPr>
                <w:rFonts w:ascii="Arial" w:eastAsia="Calibri" w:hAnsi="Arial" w:cs="Arial"/>
                <w:lang w:val="en-US"/>
              </w:rPr>
              <w:t>Metropolitan municipalities</w:t>
            </w:r>
            <w:r w:rsidR="002701BA" w:rsidRPr="0077466C">
              <w:rPr>
                <w:rFonts w:ascii="Arial" w:eastAsia="Calibri" w:hAnsi="Arial" w:cs="Arial"/>
                <w:lang w:val="en-US"/>
              </w:rPr>
              <w:t xml:space="preserve">, specific national and provincial departments and State-Owned Companies </w:t>
            </w:r>
          </w:p>
        </w:tc>
      </w:tr>
      <w:tr w:rsidR="00A851F3" w:rsidRPr="0077466C" w14:paraId="632A5702" w14:textId="77777777" w:rsidTr="00474FDB">
        <w:trPr>
          <w:trHeight w:val="3575"/>
        </w:trPr>
        <w:tc>
          <w:tcPr>
            <w:tcW w:w="9322" w:type="dxa"/>
            <w:gridSpan w:val="2"/>
            <w:tcBorders>
              <w:top w:val="nil"/>
              <w:left w:val="single" w:sz="4" w:space="0" w:color="auto"/>
              <w:bottom w:val="single" w:sz="4" w:space="0" w:color="auto"/>
              <w:right w:val="single" w:sz="4" w:space="0" w:color="auto"/>
            </w:tcBorders>
            <w:shd w:val="clear" w:color="auto" w:fill="auto"/>
          </w:tcPr>
          <w:p w14:paraId="553B692B" w14:textId="77777777" w:rsidR="00A851F3" w:rsidRPr="0077466C" w:rsidRDefault="00BA5E4C" w:rsidP="003B6FCB">
            <w:pPr>
              <w:spacing w:after="0" w:line="360" w:lineRule="auto"/>
              <w:rPr>
                <w:rFonts w:ascii="Arial" w:eastAsia="Cambria" w:hAnsi="Arial" w:cs="Arial"/>
              </w:rPr>
            </w:pPr>
            <w:r w:rsidRPr="0077466C">
              <w:rPr>
                <w:rFonts w:ascii="Arial" w:eastAsia="Cambria" w:hAnsi="Arial" w:cs="Arial"/>
              </w:rPr>
              <w:t>This BEPP Guidance Note for 2016/17 – 2018/19</w:t>
            </w:r>
            <w:r w:rsidR="00A851F3" w:rsidRPr="0077466C">
              <w:rPr>
                <w:rFonts w:ascii="Arial" w:eastAsia="Cambria" w:hAnsi="Arial" w:cs="Arial"/>
              </w:rPr>
              <w:t xml:space="preserve"> must be read together with:-</w:t>
            </w:r>
          </w:p>
          <w:p w14:paraId="633E8C2F" w14:textId="77777777" w:rsidR="00A851F3" w:rsidRPr="0077466C" w:rsidRDefault="00BA5E4C" w:rsidP="003B6FCB">
            <w:pPr>
              <w:numPr>
                <w:ilvl w:val="0"/>
                <w:numId w:val="1"/>
              </w:numPr>
              <w:spacing w:after="0" w:line="360" w:lineRule="auto"/>
              <w:ind w:left="284"/>
              <w:contextualSpacing/>
              <w:rPr>
                <w:rFonts w:ascii="Arial" w:eastAsia="Cambria" w:hAnsi="Arial" w:cs="Arial"/>
              </w:rPr>
            </w:pPr>
            <w:r w:rsidRPr="0077466C">
              <w:rPr>
                <w:rFonts w:ascii="Arial" w:eastAsia="Cambria" w:hAnsi="Arial" w:cs="Arial"/>
              </w:rPr>
              <w:t>DORA 2016</w:t>
            </w:r>
            <w:r w:rsidR="00A851F3" w:rsidRPr="0077466C">
              <w:rPr>
                <w:rFonts w:ascii="Arial" w:eastAsia="Cambria" w:hAnsi="Arial" w:cs="Arial"/>
              </w:rPr>
              <w:t xml:space="preserve">, including the grant frameworks of the </w:t>
            </w:r>
            <w:r w:rsidR="00691F33" w:rsidRPr="0077466C">
              <w:rPr>
                <w:rFonts w:ascii="Arial" w:eastAsia="Cambria" w:hAnsi="Arial" w:cs="Arial"/>
              </w:rPr>
              <w:t>relevant infrastructure grants, and any policy related documents viz. A Policy to Govern the Expenditure of the USDG, May 2015.</w:t>
            </w:r>
          </w:p>
          <w:p w14:paraId="7194C0B0" w14:textId="77777777" w:rsidR="00A851F3" w:rsidRPr="0077466C" w:rsidRDefault="00BA5E4C" w:rsidP="003B6FCB">
            <w:pPr>
              <w:numPr>
                <w:ilvl w:val="0"/>
                <w:numId w:val="1"/>
              </w:numPr>
              <w:spacing w:after="0" w:line="360" w:lineRule="auto"/>
              <w:ind w:left="284"/>
              <w:contextualSpacing/>
              <w:rPr>
                <w:rFonts w:ascii="Arial" w:eastAsia="Cambria" w:hAnsi="Arial" w:cs="Arial"/>
              </w:rPr>
            </w:pPr>
            <w:r w:rsidRPr="0077466C">
              <w:rPr>
                <w:rFonts w:ascii="Arial" w:eastAsia="Cambria" w:hAnsi="Arial" w:cs="Arial"/>
              </w:rPr>
              <w:t>ICDG Grant Framework in DORA 20</w:t>
            </w:r>
            <w:r w:rsidR="002323D8" w:rsidRPr="0077466C">
              <w:rPr>
                <w:rFonts w:ascii="Arial" w:eastAsia="Cambria" w:hAnsi="Arial" w:cs="Arial"/>
              </w:rPr>
              <w:t xml:space="preserve">16 and </w:t>
            </w:r>
            <w:r w:rsidR="00A851F3" w:rsidRPr="0077466C">
              <w:rPr>
                <w:rFonts w:ascii="Arial" w:eastAsia="Cambria" w:hAnsi="Arial" w:cs="Arial"/>
              </w:rPr>
              <w:t xml:space="preserve">The Guidelines for the Implementation of the Integrated City Development </w:t>
            </w:r>
            <w:r w:rsidR="00A137BD" w:rsidRPr="0077466C">
              <w:rPr>
                <w:rFonts w:ascii="Arial" w:eastAsia="Cambria" w:hAnsi="Arial" w:cs="Arial"/>
              </w:rPr>
              <w:t>Grant,</w:t>
            </w:r>
            <w:r w:rsidR="00A851F3" w:rsidRPr="0077466C">
              <w:rPr>
                <w:rFonts w:ascii="Arial" w:eastAsia="Cambria" w:hAnsi="Arial" w:cs="Arial"/>
              </w:rPr>
              <w:t xml:space="preserve"> May 2013, and as updated.</w:t>
            </w:r>
          </w:p>
          <w:p w14:paraId="72B10311" w14:textId="77777777" w:rsidR="00A851F3" w:rsidRDefault="00A851F3" w:rsidP="003B6FCB">
            <w:pPr>
              <w:numPr>
                <w:ilvl w:val="0"/>
                <w:numId w:val="1"/>
              </w:numPr>
              <w:spacing w:after="0" w:line="360" w:lineRule="auto"/>
              <w:ind w:left="284"/>
              <w:contextualSpacing/>
              <w:rPr>
                <w:rFonts w:ascii="Arial" w:eastAsia="Cambria" w:hAnsi="Arial" w:cs="Arial"/>
              </w:rPr>
            </w:pPr>
            <w:r w:rsidRPr="0077466C">
              <w:rPr>
                <w:rFonts w:ascii="Arial" w:eastAsia="Cambria" w:hAnsi="Arial" w:cs="Arial"/>
              </w:rPr>
              <w:t>The Guidelines for Performance Indicators for the Metros in SA, May 2013, and as updated.</w:t>
            </w:r>
          </w:p>
          <w:p w14:paraId="0BCF8902" w14:textId="77777777" w:rsidR="00767AAD" w:rsidRPr="0077466C" w:rsidRDefault="00767AAD" w:rsidP="003B6FCB">
            <w:pPr>
              <w:numPr>
                <w:ilvl w:val="0"/>
                <w:numId w:val="1"/>
              </w:numPr>
              <w:spacing w:after="0" w:line="360" w:lineRule="auto"/>
              <w:ind w:left="284"/>
              <w:contextualSpacing/>
              <w:rPr>
                <w:rFonts w:ascii="Arial" w:eastAsia="Cambria" w:hAnsi="Arial" w:cs="Arial"/>
              </w:rPr>
            </w:pPr>
            <w:r>
              <w:rPr>
                <w:rFonts w:ascii="Arial" w:eastAsia="Cambria" w:hAnsi="Arial" w:cs="Arial"/>
              </w:rPr>
              <w:t xml:space="preserve">Concept Note for the Built Environment Value Chain and Progression Model, 23 September 2015 </w:t>
            </w:r>
          </w:p>
          <w:p w14:paraId="33C7BF82" w14:textId="77777777" w:rsidR="00767AAD" w:rsidRPr="0077466C" w:rsidRDefault="00767AAD" w:rsidP="003B6FCB">
            <w:pPr>
              <w:numPr>
                <w:ilvl w:val="0"/>
                <w:numId w:val="1"/>
              </w:numPr>
              <w:spacing w:after="0" w:line="360" w:lineRule="auto"/>
              <w:ind w:left="284"/>
              <w:contextualSpacing/>
              <w:rPr>
                <w:rFonts w:ascii="Arial" w:eastAsia="Cambria" w:hAnsi="Arial" w:cs="Arial"/>
              </w:rPr>
            </w:pPr>
            <w:r w:rsidRPr="0077466C">
              <w:rPr>
                <w:rFonts w:ascii="Arial" w:eastAsia="Cambria" w:hAnsi="Arial" w:cs="Arial"/>
              </w:rPr>
              <w:t xml:space="preserve">Guidance Notes, toolkits and other relevant documents relating the Neighbourhood Development Programme,  </w:t>
            </w:r>
            <w:hyperlink r:id="rId10" w:history="1">
              <w:r w:rsidRPr="0077466C">
                <w:rPr>
                  <w:rFonts w:ascii="Arial" w:eastAsia="Cambria" w:hAnsi="Arial" w:cs="Arial"/>
                  <w:color w:val="0000FF"/>
                  <w:u w:val="single"/>
                </w:rPr>
                <w:t>http://ndp.treasury.gov.za</w:t>
              </w:r>
            </w:hyperlink>
          </w:p>
          <w:p w14:paraId="110AB765" w14:textId="77777777" w:rsidR="00A851F3" w:rsidRPr="00767AAD" w:rsidRDefault="00EC6B5D" w:rsidP="003B6FCB">
            <w:pPr>
              <w:numPr>
                <w:ilvl w:val="0"/>
                <w:numId w:val="1"/>
              </w:numPr>
              <w:spacing w:after="0" w:line="360" w:lineRule="auto"/>
              <w:ind w:left="284"/>
              <w:contextualSpacing/>
              <w:rPr>
                <w:rFonts w:ascii="Arial" w:eastAsia="Cambria" w:hAnsi="Arial" w:cs="Arial"/>
              </w:rPr>
            </w:pPr>
            <w:r w:rsidRPr="0077466C">
              <w:rPr>
                <w:rFonts w:ascii="Arial" w:eastAsia="Cambria" w:hAnsi="Arial" w:cs="Arial"/>
              </w:rPr>
              <w:t xml:space="preserve">Framework for Spatial Investment in Human Settlements prepared by the CSIR 31 March 2015 for the Housing Development Agency, and as updated. </w:t>
            </w:r>
            <w:r w:rsidR="00A851F3" w:rsidRPr="0077466C">
              <w:rPr>
                <w:rFonts w:ascii="Arial" w:eastAsia="Cambria" w:hAnsi="Arial" w:cs="Arial"/>
              </w:rPr>
              <w:t>Concept Document: National Human Settlements Spatial Plan, August 2014, and as updated.</w:t>
            </w:r>
            <w:r w:rsidRPr="0077466C">
              <w:rPr>
                <w:rFonts w:ascii="Arial" w:eastAsia="Cambria" w:hAnsi="Arial" w:cs="Arial"/>
              </w:rPr>
              <w:t xml:space="preserve"> </w:t>
            </w:r>
          </w:p>
        </w:tc>
      </w:tr>
    </w:tbl>
    <w:p w14:paraId="6A58E634" w14:textId="77777777" w:rsidR="00E87CBF" w:rsidRDefault="00E87CBF" w:rsidP="00474FDB">
      <w:pPr>
        <w:spacing w:before="240" w:after="0"/>
        <w:ind w:left="-142"/>
        <w:rPr>
          <w:rFonts w:ascii="Arial" w:hAnsi="Arial" w:cs="Arial"/>
          <w:b/>
        </w:rPr>
      </w:pPr>
    </w:p>
    <w:p w14:paraId="6F844A1B" w14:textId="77777777" w:rsidR="00E87CBF" w:rsidRDefault="00E87CBF" w:rsidP="00E87CBF">
      <w:r>
        <w:br w:type="page"/>
      </w:r>
    </w:p>
    <w:p w14:paraId="411BD942" w14:textId="77777777" w:rsidR="002701BA" w:rsidRPr="00474FDB" w:rsidRDefault="002701BA" w:rsidP="00474FDB">
      <w:pPr>
        <w:spacing w:before="240" w:after="0"/>
        <w:ind w:left="-142"/>
        <w:rPr>
          <w:rFonts w:ascii="Arial" w:hAnsi="Arial" w:cs="Arial"/>
          <w:b/>
        </w:rPr>
      </w:pPr>
      <w:r w:rsidRPr="00474FDB">
        <w:rPr>
          <w:rFonts w:ascii="Arial" w:hAnsi="Arial" w:cs="Arial"/>
          <w:b/>
        </w:rPr>
        <w:lastRenderedPageBreak/>
        <w:t>CONTENTS</w:t>
      </w:r>
    </w:p>
    <w:p w14:paraId="584D219A" w14:textId="77777777" w:rsidR="00D17E00" w:rsidRDefault="00247802">
      <w:pPr>
        <w:pStyle w:val="TOC1"/>
        <w:rPr>
          <w:rFonts w:eastAsiaTheme="minorEastAsia"/>
          <w:noProof/>
          <w:lang w:eastAsia="en-ZA"/>
        </w:rPr>
      </w:pPr>
      <w:r w:rsidRPr="00E66AFD">
        <w:rPr>
          <w:rFonts w:ascii="Arial" w:hAnsi="Arial" w:cs="Arial"/>
        </w:rPr>
        <w:fldChar w:fldCharType="begin"/>
      </w:r>
      <w:r w:rsidRPr="00E66AFD">
        <w:rPr>
          <w:rFonts w:ascii="Arial" w:hAnsi="Arial" w:cs="Arial"/>
        </w:rPr>
        <w:instrText xml:space="preserve"> TOC \o "1-3" \h \z \u </w:instrText>
      </w:r>
      <w:r w:rsidRPr="00E66AFD">
        <w:rPr>
          <w:rFonts w:ascii="Arial" w:hAnsi="Arial" w:cs="Arial"/>
        </w:rPr>
        <w:fldChar w:fldCharType="separate"/>
      </w:r>
      <w:hyperlink w:anchor="_Toc433101270" w:history="1">
        <w:r w:rsidR="00D17E00" w:rsidRPr="00B60EA6">
          <w:rPr>
            <w:rStyle w:val="Hyperlink"/>
            <w:rFonts w:ascii="Arial" w:hAnsi="Arial" w:cs="Arial"/>
            <w:noProof/>
          </w:rPr>
          <w:t>1.  INTRODUCTION</w:t>
        </w:r>
        <w:r w:rsidR="00D17E00">
          <w:rPr>
            <w:noProof/>
            <w:webHidden/>
          </w:rPr>
          <w:tab/>
        </w:r>
        <w:r w:rsidR="00D17E00">
          <w:rPr>
            <w:noProof/>
            <w:webHidden/>
          </w:rPr>
          <w:fldChar w:fldCharType="begin"/>
        </w:r>
        <w:r w:rsidR="00D17E00">
          <w:rPr>
            <w:noProof/>
            <w:webHidden/>
          </w:rPr>
          <w:instrText xml:space="preserve"> PAGEREF _Toc433101270 \h </w:instrText>
        </w:r>
        <w:r w:rsidR="00D17E00">
          <w:rPr>
            <w:noProof/>
            <w:webHidden/>
          </w:rPr>
        </w:r>
        <w:r w:rsidR="00D17E00">
          <w:rPr>
            <w:noProof/>
            <w:webHidden/>
          </w:rPr>
          <w:fldChar w:fldCharType="separate"/>
        </w:r>
        <w:r w:rsidR="00D17E00">
          <w:rPr>
            <w:noProof/>
            <w:webHidden/>
          </w:rPr>
          <w:t>3</w:t>
        </w:r>
        <w:r w:rsidR="00D17E00">
          <w:rPr>
            <w:noProof/>
            <w:webHidden/>
          </w:rPr>
          <w:fldChar w:fldCharType="end"/>
        </w:r>
      </w:hyperlink>
    </w:p>
    <w:p w14:paraId="220EEE29" w14:textId="77777777" w:rsidR="00D17E00" w:rsidRDefault="00B54CC2">
      <w:pPr>
        <w:pStyle w:val="TOC1"/>
        <w:rPr>
          <w:rFonts w:eastAsiaTheme="minorEastAsia"/>
          <w:noProof/>
          <w:lang w:eastAsia="en-ZA"/>
        </w:rPr>
      </w:pPr>
      <w:hyperlink w:anchor="_Toc433101271" w:history="1">
        <w:r w:rsidR="00D17E00" w:rsidRPr="00B60EA6">
          <w:rPr>
            <w:rStyle w:val="Hyperlink"/>
            <w:rFonts w:ascii="Arial" w:hAnsi="Arial" w:cs="Arial"/>
            <w:noProof/>
          </w:rPr>
          <w:t>2.  FOCUS OF BEPPS 2016/17 – 2018/19</w:t>
        </w:r>
        <w:r w:rsidR="00D17E00">
          <w:rPr>
            <w:noProof/>
            <w:webHidden/>
          </w:rPr>
          <w:tab/>
        </w:r>
        <w:r w:rsidR="00D17E00">
          <w:rPr>
            <w:noProof/>
            <w:webHidden/>
          </w:rPr>
          <w:fldChar w:fldCharType="begin"/>
        </w:r>
        <w:r w:rsidR="00D17E00">
          <w:rPr>
            <w:noProof/>
            <w:webHidden/>
          </w:rPr>
          <w:instrText xml:space="preserve"> PAGEREF _Toc433101271 \h </w:instrText>
        </w:r>
        <w:r w:rsidR="00D17E00">
          <w:rPr>
            <w:noProof/>
            <w:webHidden/>
          </w:rPr>
        </w:r>
        <w:r w:rsidR="00D17E00">
          <w:rPr>
            <w:noProof/>
            <w:webHidden/>
          </w:rPr>
          <w:fldChar w:fldCharType="separate"/>
        </w:r>
        <w:r w:rsidR="00D17E00">
          <w:rPr>
            <w:noProof/>
            <w:webHidden/>
          </w:rPr>
          <w:t>6</w:t>
        </w:r>
        <w:r w:rsidR="00D17E00">
          <w:rPr>
            <w:noProof/>
            <w:webHidden/>
          </w:rPr>
          <w:fldChar w:fldCharType="end"/>
        </w:r>
      </w:hyperlink>
    </w:p>
    <w:p w14:paraId="31D34CDF" w14:textId="77777777" w:rsidR="00D17E00" w:rsidRDefault="00B54CC2">
      <w:pPr>
        <w:pStyle w:val="TOC1"/>
        <w:rPr>
          <w:rFonts w:eastAsiaTheme="minorEastAsia"/>
          <w:noProof/>
          <w:lang w:eastAsia="en-ZA"/>
        </w:rPr>
      </w:pPr>
      <w:hyperlink w:anchor="_Toc433101272" w:history="1">
        <w:r w:rsidR="00D17E00" w:rsidRPr="00B60EA6">
          <w:rPr>
            <w:rStyle w:val="Hyperlink"/>
            <w:rFonts w:ascii="Arial" w:hAnsi="Arial" w:cs="Arial"/>
            <w:noProof/>
          </w:rPr>
          <w:t>3.  GUIDELINES FOR THE CONTENT OF THE BEPP</w:t>
        </w:r>
        <w:r w:rsidR="00D17E00">
          <w:rPr>
            <w:noProof/>
            <w:webHidden/>
          </w:rPr>
          <w:tab/>
        </w:r>
        <w:r w:rsidR="00D17E00">
          <w:rPr>
            <w:noProof/>
            <w:webHidden/>
          </w:rPr>
          <w:fldChar w:fldCharType="begin"/>
        </w:r>
        <w:r w:rsidR="00D17E00">
          <w:rPr>
            <w:noProof/>
            <w:webHidden/>
          </w:rPr>
          <w:instrText xml:space="preserve"> PAGEREF _Toc433101272 \h </w:instrText>
        </w:r>
        <w:r w:rsidR="00D17E00">
          <w:rPr>
            <w:noProof/>
            <w:webHidden/>
          </w:rPr>
        </w:r>
        <w:r w:rsidR="00D17E00">
          <w:rPr>
            <w:noProof/>
            <w:webHidden/>
          </w:rPr>
          <w:fldChar w:fldCharType="separate"/>
        </w:r>
        <w:r w:rsidR="00D17E00">
          <w:rPr>
            <w:noProof/>
            <w:webHidden/>
          </w:rPr>
          <w:t>7</w:t>
        </w:r>
        <w:r w:rsidR="00D17E00">
          <w:rPr>
            <w:noProof/>
            <w:webHidden/>
          </w:rPr>
          <w:fldChar w:fldCharType="end"/>
        </w:r>
      </w:hyperlink>
    </w:p>
    <w:p w14:paraId="1238E6C6" w14:textId="77777777" w:rsidR="00D17E00" w:rsidRDefault="00B54CC2">
      <w:pPr>
        <w:pStyle w:val="TOC2"/>
        <w:rPr>
          <w:rFonts w:eastAsiaTheme="minorEastAsia"/>
          <w:noProof/>
          <w:lang w:eastAsia="en-ZA"/>
        </w:rPr>
      </w:pPr>
      <w:hyperlink w:anchor="_Toc433101273" w:history="1">
        <w:r w:rsidR="00D17E00" w:rsidRPr="00B60EA6">
          <w:rPr>
            <w:rStyle w:val="Hyperlink"/>
            <w:rFonts w:ascii="Arial" w:hAnsi="Arial" w:cs="Arial"/>
            <w:noProof/>
          </w:rPr>
          <w:t>3.1</w:t>
        </w:r>
        <w:r w:rsidR="00D17E00">
          <w:rPr>
            <w:rFonts w:eastAsiaTheme="minorEastAsia"/>
            <w:noProof/>
            <w:lang w:eastAsia="en-ZA"/>
          </w:rPr>
          <w:tab/>
        </w:r>
        <w:r w:rsidR="00D17E00" w:rsidRPr="00B60EA6">
          <w:rPr>
            <w:rStyle w:val="Hyperlink"/>
            <w:rFonts w:ascii="Arial" w:hAnsi="Arial" w:cs="Arial"/>
            <w:noProof/>
          </w:rPr>
          <w:t>Completion, Refinement &amp; Consolidation of Previous Focus Areas</w:t>
        </w:r>
        <w:r w:rsidR="00D17E00">
          <w:rPr>
            <w:noProof/>
            <w:webHidden/>
          </w:rPr>
          <w:tab/>
        </w:r>
        <w:r w:rsidR="00D17E00">
          <w:rPr>
            <w:noProof/>
            <w:webHidden/>
          </w:rPr>
          <w:fldChar w:fldCharType="begin"/>
        </w:r>
        <w:r w:rsidR="00D17E00">
          <w:rPr>
            <w:noProof/>
            <w:webHidden/>
          </w:rPr>
          <w:instrText xml:space="preserve"> PAGEREF _Toc433101273 \h </w:instrText>
        </w:r>
        <w:r w:rsidR="00D17E00">
          <w:rPr>
            <w:noProof/>
            <w:webHidden/>
          </w:rPr>
        </w:r>
        <w:r w:rsidR="00D17E00">
          <w:rPr>
            <w:noProof/>
            <w:webHidden/>
          </w:rPr>
          <w:fldChar w:fldCharType="separate"/>
        </w:r>
        <w:r w:rsidR="00D17E00">
          <w:rPr>
            <w:noProof/>
            <w:webHidden/>
          </w:rPr>
          <w:t>7</w:t>
        </w:r>
        <w:r w:rsidR="00D17E00">
          <w:rPr>
            <w:noProof/>
            <w:webHidden/>
          </w:rPr>
          <w:fldChar w:fldCharType="end"/>
        </w:r>
      </w:hyperlink>
    </w:p>
    <w:p w14:paraId="2BF9F2A7" w14:textId="77777777" w:rsidR="00D17E00" w:rsidRDefault="00B54CC2">
      <w:pPr>
        <w:pStyle w:val="TOC2"/>
        <w:rPr>
          <w:rFonts w:eastAsiaTheme="minorEastAsia"/>
          <w:noProof/>
          <w:lang w:eastAsia="en-ZA"/>
        </w:rPr>
      </w:pPr>
      <w:hyperlink w:anchor="_Toc433101274" w:history="1">
        <w:r w:rsidR="00D17E00" w:rsidRPr="00B60EA6">
          <w:rPr>
            <w:rStyle w:val="Hyperlink"/>
            <w:rFonts w:ascii="Arial" w:hAnsi="Arial" w:cs="Arial"/>
            <w:noProof/>
          </w:rPr>
          <w:t>3.2</w:t>
        </w:r>
        <w:r w:rsidR="00D17E00">
          <w:rPr>
            <w:rFonts w:eastAsiaTheme="minorEastAsia"/>
            <w:noProof/>
            <w:lang w:eastAsia="en-ZA"/>
          </w:rPr>
          <w:tab/>
        </w:r>
        <w:r w:rsidR="00D17E00" w:rsidRPr="00B60EA6">
          <w:rPr>
            <w:rStyle w:val="Hyperlink"/>
            <w:rFonts w:ascii="Arial" w:hAnsi="Arial" w:cs="Arial"/>
            <w:noProof/>
          </w:rPr>
          <w:t>Spatial Planning and Project Prioritisation</w:t>
        </w:r>
        <w:r w:rsidR="00D17E00">
          <w:rPr>
            <w:noProof/>
            <w:webHidden/>
          </w:rPr>
          <w:tab/>
        </w:r>
        <w:r w:rsidR="00D17E00">
          <w:rPr>
            <w:noProof/>
            <w:webHidden/>
          </w:rPr>
          <w:fldChar w:fldCharType="begin"/>
        </w:r>
        <w:r w:rsidR="00D17E00">
          <w:rPr>
            <w:noProof/>
            <w:webHidden/>
          </w:rPr>
          <w:instrText xml:space="preserve"> PAGEREF _Toc433101274 \h </w:instrText>
        </w:r>
        <w:r w:rsidR="00D17E00">
          <w:rPr>
            <w:noProof/>
            <w:webHidden/>
          </w:rPr>
        </w:r>
        <w:r w:rsidR="00D17E00">
          <w:rPr>
            <w:noProof/>
            <w:webHidden/>
          </w:rPr>
          <w:fldChar w:fldCharType="separate"/>
        </w:r>
        <w:r w:rsidR="00D17E00">
          <w:rPr>
            <w:noProof/>
            <w:webHidden/>
          </w:rPr>
          <w:t>7</w:t>
        </w:r>
        <w:r w:rsidR="00D17E00">
          <w:rPr>
            <w:noProof/>
            <w:webHidden/>
          </w:rPr>
          <w:fldChar w:fldCharType="end"/>
        </w:r>
      </w:hyperlink>
    </w:p>
    <w:p w14:paraId="2EDEB767" w14:textId="2ADB276D" w:rsidR="00D17E00" w:rsidRDefault="00B54CC2" w:rsidP="00DC544C">
      <w:pPr>
        <w:pStyle w:val="TOC3"/>
        <w:rPr>
          <w:rFonts w:eastAsiaTheme="minorEastAsia"/>
          <w:noProof/>
          <w:lang w:eastAsia="en-ZA"/>
        </w:rPr>
      </w:pPr>
      <w:hyperlink w:anchor="_Toc433101275" w:history="1">
        <w:r w:rsidR="00D17E00" w:rsidRPr="00B60EA6">
          <w:rPr>
            <w:rStyle w:val="Hyperlink"/>
            <w:rFonts w:ascii="Arial" w:hAnsi="Arial" w:cs="Arial"/>
            <w:noProof/>
          </w:rPr>
          <w:t>3.2.1</w:t>
        </w:r>
        <w:r w:rsidR="00D17E00">
          <w:rPr>
            <w:rStyle w:val="Hyperlink"/>
            <w:rFonts w:ascii="Arial" w:hAnsi="Arial" w:cs="Arial"/>
            <w:noProof/>
          </w:rPr>
          <w:t xml:space="preserve">  </w:t>
        </w:r>
        <w:r w:rsidR="00D17E00" w:rsidRPr="00B60EA6">
          <w:rPr>
            <w:rStyle w:val="Hyperlink"/>
            <w:rFonts w:ascii="Arial" w:hAnsi="Arial" w:cs="Arial"/>
            <w:noProof/>
          </w:rPr>
          <w:t>Spatial Targeting</w:t>
        </w:r>
        <w:r w:rsidR="00D17E00">
          <w:rPr>
            <w:noProof/>
            <w:webHidden/>
          </w:rPr>
          <w:tab/>
        </w:r>
        <w:r w:rsidR="00DC544C">
          <w:rPr>
            <w:noProof/>
            <w:webHidden/>
          </w:rPr>
          <w:t>. .</w:t>
        </w:r>
        <w:r w:rsidR="00D17E00">
          <w:rPr>
            <w:noProof/>
            <w:webHidden/>
          </w:rPr>
          <w:fldChar w:fldCharType="begin"/>
        </w:r>
        <w:r w:rsidR="00D17E00">
          <w:rPr>
            <w:noProof/>
            <w:webHidden/>
          </w:rPr>
          <w:instrText xml:space="preserve"> PAGEREF _Toc433101275 \h </w:instrText>
        </w:r>
        <w:r w:rsidR="00D17E00">
          <w:rPr>
            <w:noProof/>
            <w:webHidden/>
          </w:rPr>
        </w:r>
        <w:r w:rsidR="00D17E00">
          <w:rPr>
            <w:noProof/>
            <w:webHidden/>
          </w:rPr>
          <w:fldChar w:fldCharType="separate"/>
        </w:r>
        <w:r w:rsidR="00D17E00">
          <w:rPr>
            <w:noProof/>
            <w:webHidden/>
          </w:rPr>
          <w:t>7</w:t>
        </w:r>
        <w:r w:rsidR="00D17E00">
          <w:rPr>
            <w:noProof/>
            <w:webHidden/>
          </w:rPr>
          <w:fldChar w:fldCharType="end"/>
        </w:r>
      </w:hyperlink>
    </w:p>
    <w:p w14:paraId="312EAFE1" w14:textId="3CE73101" w:rsidR="00D17E00" w:rsidRDefault="00B54CC2" w:rsidP="00DC544C">
      <w:pPr>
        <w:pStyle w:val="TOC3"/>
        <w:rPr>
          <w:rFonts w:eastAsiaTheme="minorEastAsia"/>
          <w:noProof/>
          <w:lang w:eastAsia="en-ZA"/>
        </w:rPr>
      </w:pPr>
      <w:hyperlink w:anchor="_Toc433101276" w:history="1">
        <w:r w:rsidR="00D17E00" w:rsidRPr="00B60EA6">
          <w:rPr>
            <w:rStyle w:val="Hyperlink"/>
            <w:rFonts w:ascii="Arial" w:hAnsi="Arial" w:cs="Arial"/>
            <w:noProof/>
          </w:rPr>
          <w:t>3.2.2</w:t>
        </w:r>
        <w:r w:rsidR="00D17E00">
          <w:rPr>
            <w:rStyle w:val="Hyperlink"/>
            <w:rFonts w:ascii="Arial" w:hAnsi="Arial" w:cs="Arial"/>
            <w:noProof/>
          </w:rPr>
          <w:t xml:space="preserve">  </w:t>
        </w:r>
        <w:r w:rsidR="00D17E00" w:rsidRPr="00B60EA6">
          <w:rPr>
            <w:rStyle w:val="Hyperlink"/>
            <w:rFonts w:ascii="Arial" w:hAnsi="Arial" w:cs="Arial"/>
            <w:noProof/>
          </w:rPr>
          <w:t>Precinct Planning</w:t>
        </w:r>
        <w:r w:rsidR="00D17E00">
          <w:rPr>
            <w:noProof/>
            <w:webHidden/>
          </w:rPr>
          <w:tab/>
        </w:r>
        <w:r w:rsidR="00D17E00">
          <w:rPr>
            <w:noProof/>
            <w:webHidden/>
          </w:rPr>
          <w:fldChar w:fldCharType="begin"/>
        </w:r>
        <w:r w:rsidR="00D17E00">
          <w:rPr>
            <w:noProof/>
            <w:webHidden/>
          </w:rPr>
          <w:instrText xml:space="preserve"> PAGEREF _Toc433101276 \h </w:instrText>
        </w:r>
        <w:r w:rsidR="00D17E00">
          <w:rPr>
            <w:noProof/>
            <w:webHidden/>
          </w:rPr>
        </w:r>
        <w:r w:rsidR="00D17E00">
          <w:rPr>
            <w:noProof/>
            <w:webHidden/>
          </w:rPr>
          <w:fldChar w:fldCharType="separate"/>
        </w:r>
        <w:r w:rsidR="00D17E00">
          <w:rPr>
            <w:noProof/>
            <w:webHidden/>
          </w:rPr>
          <w:t>8</w:t>
        </w:r>
        <w:r w:rsidR="00D17E00">
          <w:rPr>
            <w:noProof/>
            <w:webHidden/>
          </w:rPr>
          <w:fldChar w:fldCharType="end"/>
        </w:r>
      </w:hyperlink>
    </w:p>
    <w:p w14:paraId="671E0CD3" w14:textId="10E871C6" w:rsidR="00D17E00" w:rsidRDefault="00B54CC2" w:rsidP="00DC544C">
      <w:pPr>
        <w:pStyle w:val="TOC3"/>
        <w:rPr>
          <w:rFonts w:eastAsiaTheme="minorEastAsia"/>
          <w:noProof/>
          <w:lang w:eastAsia="en-ZA"/>
        </w:rPr>
      </w:pPr>
      <w:hyperlink w:anchor="_Toc433101277" w:history="1">
        <w:r w:rsidR="00D17E00" w:rsidRPr="00B60EA6">
          <w:rPr>
            <w:rStyle w:val="Hyperlink"/>
            <w:rFonts w:ascii="Arial" w:hAnsi="Arial" w:cs="Arial"/>
            <w:noProof/>
          </w:rPr>
          <w:t>3.2.3</w:t>
        </w:r>
        <w:r w:rsidR="00D17E00">
          <w:rPr>
            <w:rFonts w:eastAsiaTheme="minorEastAsia"/>
            <w:noProof/>
            <w:lang w:eastAsia="en-ZA"/>
          </w:rPr>
          <w:t xml:space="preserve">  </w:t>
        </w:r>
        <w:r w:rsidR="00D17E00" w:rsidRPr="00B60EA6">
          <w:rPr>
            <w:rStyle w:val="Hyperlink"/>
            <w:rFonts w:ascii="Arial" w:hAnsi="Arial" w:cs="Arial"/>
            <w:noProof/>
          </w:rPr>
          <w:t>Project preparation for selected key catalytic urban development projects</w:t>
        </w:r>
        <w:r w:rsidR="00D17E00">
          <w:rPr>
            <w:noProof/>
            <w:webHidden/>
          </w:rPr>
          <w:tab/>
        </w:r>
        <w:r w:rsidR="00D17E00">
          <w:rPr>
            <w:noProof/>
            <w:webHidden/>
          </w:rPr>
          <w:fldChar w:fldCharType="begin"/>
        </w:r>
        <w:r w:rsidR="00D17E00">
          <w:rPr>
            <w:noProof/>
            <w:webHidden/>
          </w:rPr>
          <w:instrText xml:space="preserve"> PAGEREF _Toc433101277 \h </w:instrText>
        </w:r>
        <w:r w:rsidR="00D17E00">
          <w:rPr>
            <w:noProof/>
            <w:webHidden/>
          </w:rPr>
        </w:r>
        <w:r w:rsidR="00D17E00">
          <w:rPr>
            <w:noProof/>
            <w:webHidden/>
          </w:rPr>
          <w:fldChar w:fldCharType="separate"/>
        </w:r>
        <w:r w:rsidR="00D17E00">
          <w:rPr>
            <w:noProof/>
            <w:webHidden/>
          </w:rPr>
          <w:t>9</w:t>
        </w:r>
        <w:r w:rsidR="00D17E00">
          <w:rPr>
            <w:noProof/>
            <w:webHidden/>
          </w:rPr>
          <w:fldChar w:fldCharType="end"/>
        </w:r>
      </w:hyperlink>
    </w:p>
    <w:p w14:paraId="06DEDC70" w14:textId="1C496BC5" w:rsidR="00D17E00" w:rsidRDefault="00B54CC2" w:rsidP="00DC544C">
      <w:pPr>
        <w:pStyle w:val="TOC3"/>
        <w:rPr>
          <w:rFonts w:eastAsiaTheme="minorEastAsia"/>
          <w:noProof/>
          <w:lang w:eastAsia="en-ZA"/>
        </w:rPr>
      </w:pPr>
      <w:hyperlink w:anchor="_Toc433101278" w:history="1">
        <w:r w:rsidR="00D17E00" w:rsidRPr="00B60EA6">
          <w:rPr>
            <w:rStyle w:val="Hyperlink"/>
            <w:rFonts w:ascii="Arial" w:hAnsi="Arial" w:cs="Arial"/>
            <w:noProof/>
          </w:rPr>
          <w:t>3.2.4</w:t>
        </w:r>
        <w:r w:rsidR="00D17E00">
          <w:rPr>
            <w:rStyle w:val="Hyperlink"/>
            <w:rFonts w:ascii="Arial" w:hAnsi="Arial" w:cs="Arial"/>
            <w:noProof/>
          </w:rPr>
          <w:t xml:space="preserve">  </w:t>
        </w:r>
        <w:r w:rsidR="00D17E00" w:rsidRPr="00B60EA6">
          <w:rPr>
            <w:rStyle w:val="Hyperlink"/>
            <w:rFonts w:ascii="Arial" w:hAnsi="Arial" w:cs="Arial"/>
            <w:noProof/>
          </w:rPr>
          <w:t>Intergovernmental Planning and Sector Alignment</w:t>
        </w:r>
        <w:r w:rsidR="00D17E00">
          <w:rPr>
            <w:noProof/>
            <w:webHidden/>
          </w:rPr>
          <w:tab/>
        </w:r>
        <w:r w:rsidR="00D17E00">
          <w:rPr>
            <w:noProof/>
            <w:webHidden/>
          </w:rPr>
          <w:fldChar w:fldCharType="begin"/>
        </w:r>
        <w:r w:rsidR="00D17E00">
          <w:rPr>
            <w:noProof/>
            <w:webHidden/>
          </w:rPr>
          <w:instrText xml:space="preserve"> PAGEREF _Toc433101278 \h </w:instrText>
        </w:r>
        <w:r w:rsidR="00D17E00">
          <w:rPr>
            <w:noProof/>
            <w:webHidden/>
          </w:rPr>
        </w:r>
        <w:r w:rsidR="00D17E00">
          <w:rPr>
            <w:noProof/>
            <w:webHidden/>
          </w:rPr>
          <w:fldChar w:fldCharType="separate"/>
        </w:r>
        <w:r w:rsidR="00D17E00">
          <w:rPr>
            <w:noProof/>
            <w:webHidden/>
          </w:rPr>
          <w:t>10</w:t>
        </w:r>
        <w:r w:rsidR="00D17E00">
          <w:rPr>
            <w:noProof/>
            <w:webHidden/>
          </w:rPr>
          <w:fldChar w:fldCharType="end"/>
        </w:r>
      </w:hyperlink>
    </w:p>
    <w:p w14:paraId="2EBB69BD" w14:textId="0061C2ED" w:rsidR="00D17E00" w:rsidRDefault="00B54CC2" w:rsidP="00DC544C">
      <w:pPr>
        <w:pStyle w:val="TOC3"/>
        <w:rPr>
          <w:rFonts w:eastAsiaTheme="minorEastAsia"/>
          <w:noProof/>
          <w:lang w:eastAsia="en-ZA"/>
        </w:rPr>
      </w:pPr>
      <w:hyperlink w:anchor="_Toc433101279" w:history="1">
        <w:r w:rsidR="00D17E00" w:rsidRPr="00B60EA6">
          <w:rPr>
            <w:rStyle w:val="Hyperlink"/>
            <w:rFonts w:ascii="Arial" w:hAnsi="Arial" w:cs="Arial"/>
            <w:noProof/>
          </w:rPr>
          <w:t>3.2.5</w:t>
        </w:r>
        <w:r w:rsidR="00D17E00">
          <w:rPr>
            <w:rStyle w:val="Hyperlink"/>
            <w:rFonts w:ascii="Arial" w:hAnsi="Arial" w:cs="Arial"/>
            <w:noProof/>
          </w:rPr>
          <w:t xml:space="preserve">  </w:t>
        </w:r>
        <w:r w:rsidR="00D17E00" w:rsidRPr="00B60EA6">
          <w:rPr>
            <w:rStyle w:val="Hyperlink"/>
            <w:rFonts w:ascii="Arial" w:hAnsi="Arial" w:cs="Arial"/>
            <w:noProof/>
          </w:rPr>
          <w:t>Developing a strategy for prioritised Integration Zone/s</w:t>
        </w:r>
        <w:r w:rsidR="00D17E00">
          <w:rPr>
            <w:noProof/>
            <w:webHidden/>
          </w:rPr>
          <w:tab/>
        </w:r>
        <w:r w:rsidR="00D17E00">
          <w:rPr>
            <w:noProof/>
            <w:webHidden/>
          </w:rPr>
          <w:fldChar w:fldCharType="begin"/>
        </w:r>
        <w:r w:rsidR="00D17E00">
          <w:rPr>
            <w:noProof/>
            <w:webHidden/>
          </w:rPr>
          <w:instrText xml:space="preserve"> PAGEREF _Toc433101279 \h </w:instrText>
        </w:r>
        <w:r w:rsidR="00D17E00">
          <w:rPr>
            <w:noProof/>
            <w:webHidden/>
          </w:rPr>
        </w:r>
        <w:r w:rsidR="00D17E00">
          <w:rPr>
            <w:noProof/>
            <w:webHidden/>
          </w:rPr>
          <w:fldChar w:fldCharType="separate"/>
        </w:r>
        <w:r w:rsidR="00D17E00">
          <w:rPr>
            <w:noProof/>
            <w:webHidden/>
          </w:rPr>
          <w:t>12</w:t>
        </w:r>
        <w:r w:rsidR="00D17E00">
          <w:rPr>
            <w:noProof/>
            <w:webHidden/>
          </w:rPr>
          <w:fldChar w:fldCharType="end"/>
        </w:r>
      </w:hyperlink>
    </w:p>
    <w:p w14:paraId="66D44236" w14:textId="77777777" w:rsidR="00D17E00" w:rsidRDefault="00B54CC2">
      <w:pPr>
        <w:pStyle w:val="TOC2"/>
        <w:rPr>
          <w:rFonts w:eastAsiaTheme="minorEastAsia"/>
          <w:noProof/>
          <w:lang w:eastAsia="en-ZA"/>
        </w:rPr>
      </w:pPr>
      <w:hyperlink w:anchor="_Toc433101280" w:history="1">
        <w:r w:rsidR="00D17E00" w:rsidRPr="00B60EA6">
          <w:rPr>
            <w:rStyle w:val="Hyperlink"/>
            <w:rFonts w:ascii="Arial" w:hAnsi="Arial" w:cs="Arial"/>
            <w:noProof/>
          </w:rPr>
          <w:t>3.3</w:t>
        </w:r>
        <w:r w:rsidR="00D17E00">
          <w:rPr>
            <w:rFonts w:eastAsiaTheme="minorEastAsia"/>
            <w:noProof/>
            <w:lang w:eastAsia="en-ZA"/>
          </w:rPr>
          <w:tab/>
        </w:r>
        <w:r w:rsidR="00D17E00" w:rsidRPr="00B60EA6">
          <w:rPr>
            <w:rStyle w:val="Hyperlink"/>
            <w:rFonts w:ascii="Arial" w:hAnsi="Arial" w:cs="Arial"/>
            <w:noProof/>
          </w:rPr>
          <w:t>Intergovernmental Project Pipeline</w:t>
        </w:r>
        <w:r w:rsidR="00D17E00">
          <w:rPr>
            <w:noProof/>
            <w:webHidden/>
          </w:rPr>
          <w:tab/>
        </w:r>
        <w:r w:rsidR="00D17E00">
          <w:rPr>
            <w:noProof/>
            <w:webHidden/>
          </w:rPr>
          <w:fldChar w:fldCharType="begin"/>
        </w:r>
        <w:r w:rsidR="00D17E00">
          <w:rPr>
            <w:noProof/>
            <w:webHidden/>
          </w:rPr>
          <w:instrText xml:space="preserve"> PAGEREF _Toc433101280 \h </w:instrText>
        </w:r>
        <w:r w:rsidR="00D17E00">
          <w:rPr>
            <w:noProof/>
            <w:webHidden/>
          </w:rPr>
        </w:r>
        <w:r w:rsidR="00D17E00">
          <w:rPr>
            <w:noProof/>
            <w:webHidden/>
          </w:rPr>
          <w:fldChar w:fldCharType="separate"/>
        </w:r>
        <w:r w:rsidR="00D17E00">
          <w:rPr>
            <w:noProof/>
            <w:webHidden/>
          </w:rPr>
          <w:t>13</w:t>
        </w:r>
        <w:r w:rsidR="00D17E00">
          <w:rPr>
            <w:noProof/>
            <w:webHidden/>
          </w:rPr>
          <w:fldChar w:fldCharType="end"/>
        </w:r>
      </w:hyperlink>
    </w:p>
    <w:p w14:paraId="77FD078D" w14:textId="77777777" w:rsidR="00D17E00" w:rsidRDefault="00B54CC2">
      <w:pPr>
        <w:pStyle w:val="TOC2"/>
        <w:rPr>
          <w:rFonts w:eastAsiaTheme="minorEastAsia"/>
          <w:noProof/>
          <w:lang w:eastAsia="en-ZA"/>
        </w:rPr>
      </w:pPr>
      <w:hyperlink w:anchor="_Toc433101281" w:history="1">
        <w:r w:rsidR="00D17E00" w:rsidRPr="00B60EA6">
          <w:rPr>
            <w:rStyle w:val="Hyperlink"/>
            <w:rFonts w:ascii="Arial" w:hAnsi="Arial" w:cs="Arial"/>
            <w:noProof/>
          </w:rPr>
          <w:t>3.4</w:t>
        </w:r>
        <w:r w:rsidR="00D17E00">
          <w:rPr>
            <w:rFonts w:eastAsiaTheme="minorEastAsia"/>
            <w:noProof/>
            <w:lang w:eastAsia="en-ZA"/>
          </w:rPr>
          <w:tab/>
        </w:r>
        <w:r w:rsidR="00D17E00" w:rsidRPr="00B60EA6">
          <w:rPr>
            <w:rStyle w:val="Hyperlink"/>
            <w:rFonts w:ascii="Arial" w:hAnsi="Arial" w:cs="Arial"/>
            <w:noProof/>
          </w:rPr>
          <w:t>Capital Funding</w:t>
        </w:r>
        <w:r w:rsidR="00D17E00">
          <w:rPr>
            <w:noProof/>
            <w:webHidden/>
          </w:rPr>
          <w:tab/>
        </w:r>
        <w:r w:rsidR="00D17E00">
          <w:rPr>
            <w:noProof/>
            <w:webHidden/>
          </w:rPr>
          <w:fldChar w:fldCharType="begin"/>
        </w:r>
        <w:r w:rsidR="00D17E00">
          <w:rPr>
            <w:noProof/>
            <w:webHidden/>
          </w:rPr>
          <w:instrText xml:space="preserve"> PAGEREF _Toc433101281 \h </w:instrText>
        </w:r>
        <w:r w:rsidR="00D17E00">
          <w:rPr>
            <w:noProof/>
            <w:webHidden/>
          </w:rPr>
        </w:r>
        <w:r w:rsidR="00D17E00">
          <w:rPr>
            <w:noProof/>
            <w:webHidden/>
          </w:rPr>
          <w:fldChar w:fldCharType="separate"/>
        </w:r>
        <w:r w:rsidR="00D17E00">
          <w:rPr>
            <w:noProof/>
            <w:webHidden/>
          </w:rPr>
          <w:t>14</w:t>
        </w:r>
        <w:r w:rsidR="00D17E00">
          <w:rPr>
            <w:noProof/>
            <w:webHidden/>
          </w:rPr>
          <w:fldChar w:fldCharType="end"/>
        </w:r>
      </w:hyperlink>
    </w:p>
    <w:p w14:paraId="4117A8AE" w14:textId="77777777" w:rsidR="00D17E00" w:rsidRDefault="00B54CC2">
      <w:pPr>
        <w:pStyle w:val="TOC2"/>
        <w:rPr>
          <w:rFonts w:eastAsiaTheme="minorEastAsia"/>
          <w:noProof/>
          <w:lang w:eastAsia="en-ZA"/>
        </w:rPr>
      </w:pPr>
      <w:hyperlink w:anchor="_Toc433101282" w:history="1">
        <w:r w:rsidR="00D17E00" w:rsidRPr="00B60EA6">
          <w:rPr>
            <w:rStyle w:val="Hyperlink"/>
            <w:rFonts w:ascii="Arial" w:hAnsi="Arial" w:cs="Arial"/>
            <w:noProof/>
          </w:rPr>
          <w:t>3.5</w:t>
        </w:r>
        <w:r w:rsidR="00D17E00">
          <w:rPr>
            <w:rFonts w:eastAsiaTheme="minorEastAsia"/>
            <w:noProof/>
            <w:lang w:eastAsia="en-ZA"/>
          </w:rPr>
          <w:tab/>
        </w:r>
        <w:r w:rsidR="00D17E00" w:rsidRPr="00B60EA6">
          <w:rPr>
            <w:rStyle w:val="Hyperlink"/>
            <w:rFonts w:ascii="Arial" w:hAnsi="Arial" w:cs="Arial"/>
            <w:noProof/>
          </w:rPr>
          <w:t>Implementation</w:t>
        </w:r>
        <w:r w:rsidR="00D17E00">
          <w:rPr>
            <w:noProof/>
            <w:webHidden/>
          </w:rPr>
          <w:tab/>
        </w:r>
        <w:r w:rsidR="00D17E00">
          <w:rPr>
            <w:noProof/>
            <w:webHidden/>
          </w:rPr>
          <w:fldChar w:fldCharType="begin"/>
        </w:r>
        <w:r w:rsidR="00D17E00">
          <w:rPr>
            <w:noProof/>
            <w:webHidden/>
          </w:rPr>
          <w:instrText xml:space="preserve"> PAGEREF _Toc433101282 \h </w:instrText>
        </w:r>
        <w:r w:rsidR="00D17E00">
          <w:rPr>
            <w:noProof/>
            <w:webHidden/>
          </w:rPr>
        </w:r>
        <w:r w:rsidR="00D17E00">
          <w:rPr>
            <w:noProof/>
            <w:webHidden/>
          </w:rPr>
          <w:fldChar w:fldCharType="separate"/>
        </w:r>
        <w:r w:rsidR="00D17E00">
          <w:rPr>
            <w:noProof/>
            <w:webHidden/>
          </w:rPr>
          <w:t>14</w:t>
        </w:r>
        <w:r w:rsidR="00D17E00">
          <w:rPr>
            <w:noProof/>
            <w:webHidden/>
          </w:rPr>
          <w:fldChar w:fldCharType="end"/>
        </w:r>
      </w:hyperlink>
    </w:p>
    <w:p w14:paraId="43AEE9D0" w14:textId="77777777" w:rsidR="00D17E00" w:rsidRDefault="00B54CC2">
      <w:pPr>
        <w:pStyle w:val="TOC2"/>
        <w:rPr>
          <w:rFonts w:eastAsiaTheme="minorEastAsia"/>
          <w:noProof/>
          <w:lang w:eastAsia="en-ZA"/>
        </w:rPr>
      </w:pPr>
      <w:hyperlink w:anchor="_Toc433101283" w:history="1">
        <w:r w:rsidR="00D17E00" w:rsidRPr="00B60EA6">
          <w:rPr>
            <w:rStyle w:val="Hyperlink"/>
            <w:rFonts w:ascii="Arial" w:hAnsi="Arial" w:cs="Arial"/>
            <w:noProof/>
          </w:rPr>
          <w:t>3.6</w:t>
        </w:r>
        <w:r w:rsidR="00D17E00">
          <w:rPr>
            <w:rFonts w:eastAsiaTheme="minorEastAsia"/>
            <w:noProof/>
            <w:lang w:eastAsia="en-ZA"/>
          </w:rPr>
          <w:tab/>
        </w:r>
        <w:r w:rsidR="00D17E00" w:rsidRPr="00B60EA6">
          <w:rPr>
            <w:rStyle w:val="Hyperlink"/>
            <w:rFonts w:ascii="Arial" w:hAnsi="Arial" w:cs="Arial"/>
            <w:noProof/>
          </w:rPr>
          <w:t>Urban Management</w:t>
        </w:r>
        <w:r w:rsidR="00D17E00">
          <w:rPr>
            <w:noProof/>
            <w:webHidden/>
          </w:rPr>
          <w:tab/>
        </w:r>
        <w:r w:rsidR="00D17E00">
          <w:rPr>
            <w:noProof/>
            <w:webHidden/>
          </w:rPr>
          <w:fldChar w:fldCharType="begin"/>
        </w:r>
        <w:r w:rsidR="00D17E00">
          <w:rPr>
            <w:noProof/>
            <w:webHidden/>
          </w:rPr>
          <w:instrText xml:space="preserve"> PAGEREF _Toc433101283 \h </w:instrText>
        </w:r>
        <w:r w:rsidR="00D17E00">
          <w:rPr>
            <w:noProof/>
            <w:webHidden/>
          </w:rPr>
        </w:r>
        <w:r w:rsidR="00D17E00">
          <w:rPr>
            <w:noProof/>
            <w:webHidden/>
          </w:rPr>
          <w:fldChar w:fldCharType="separate"/>
        </w:r>
        <w:r w:rsidR="00D17E00">
          <w:rPr>
            <w:noProof/>
            <w:webHidden/>
          </w:rPr>
          <w:t>15</w:t>
        </w:r>
        <w:r w:rsidR="00D17E00">
          <w:rPr>
            <w:noProof/>
            <w:webHidden/>
          </w:rPr>
          <w:fldChar w:fldCharType="end"/>
        </w:r>
      </w:hyperlink>
    </w:p>
    <w:p w14:paraId="284C98CC" w14:textId="77777777" w:rsidR="00D17E00" w:rsidRDefault="00B54CC2">
      <w:pPr>
        <w:pStyle w:val="TOC1"/>
        <w:rPr>
          <w:rFonts w:eastAsiaTheme="minorEastAsia"/>
          <w:noProof/>
          <w:lang w:eastAsia="en-ZA"/>
        </w:rPr>
      </w:pPr>
      <w:hyperlink w:anchor="_Toc433101284" w:history="1">
        <w:r w:rsidR="00D17E00" w:rsidRPr="00B60EA6">
          <w:rPr>
            <w:rStyle w:val="Hyperlink"/>
            <w:rFonts w:ascii="Arial" w:hAnsi="Arial" w:cs="Arial"/>
            <w:noProof/>
            <w:lang w:val="en-US"/>
          </w:rPr>
          <w:t>4.</w:t>
        </w:r>
        <w:r w:rsidR="00D17E00">
          <w:rPr>
            <w:rFonts w:eastAsiaTheme="minorEastAsia"/>
            <w:noProof/>
            <w:lang w:eastAsia="en-ZA"/>
          </w:rPr>
          <w:tab/>
        </w:r>
        <w:r w:rsidR="00D17E00" w:rsidRPr="00B60EA6">
          <w:rPr>
            <w:rStyle w:val="Hyperlink"/>
            <w:rFonts w:ascii="Arial" w:hAnsi="Arial" w:cs="Arial"/>
            <w:noProof/>
          </w:rPr>
          <w:t>INSTITUTIONAL ARRANGEMENTS &amp; OPERATING BUGETS</w:t>
        </w:r>
        <w:r w:rsidR="00D17E00">
          <w:rPr>
            <w:noProof/>
            <w:webHidden/>
          </w:rPr>
          <w:tab/>
        </w:r>
        <w:r w:rsidR="00D17E00">
          <w:rPr>
            <w:noProof/>
            <w:webHidden/>
          </w:rPr>
          <w:fldChar w:fldCharType="begin"/>
        </w:r>
        <w:r w:rsidR="00D17E00">
          <w:rPr>
            <w:noProof/>
            <w:webHidden/>
          </w:rPr>
          <w:instrText xml:space="preserve"> PAGEREF _Toc433101284 \h </w:instrText>
        </w:r>
        <w:r w:rsidR="00D17E00">
          <w:rPr>
            <w:noProof/>
            <w:webHidden/>
          </w:rPr>
        </w:r>
        <w:r w:rsidR="00D17E00">
          <w:rPr>
            <w:noProof/>
            <w:webHidden/>
          </w:rPr>
          <w:fldChar w:fldCharType="separate"/>
        </w:r>
        <w:r w:rsidR="00D17E00">
          <w:rPr>
            <w:noProof/>
            <w:webHidden/>
          </w:rPr>
          <w:t>16</w:t>
        </w:r>
        <w:r w:rsidR="00D17E00">
          <w:rPr>
            <w:noProof/>
            <w:webHidden/>
          </w:rPr>
          <w:fldChar w:fldCharType="end"/>
        </w:r>
      </w:hyperlink>
    </w:p>
    <w:p w14:paraId="1D8E817C" w14:textId="77777777" w:rsidR="00D17E00" w:rsidRDefault="00B54CC2">
      <w:pPr>
        <w:pStyle w:val="TOC1"/>
        <w:rPr>
          <w:rFonts w:eastAsiaTheme="minorEastAsia"/>
          <w:noProof/>
          <w:lang w:eastAsia="en-ZA"/>
        </w:rPr>
      </w:pPr>
      <w:hyperlink w:anchor="_Toc433101285" w:history="1">
        <w:r w:rsidR="00D17E00" w:rsidRPr="00B60EA6">
          <w:rPr>
            <w:rStyle w:val="Hyperlink"/>
            <w:rFonts w:ascii="Arial" w:hAnsi="Arial" w:cs="Arial"/>
            <w:noProof/>
          </w:rPr>
          <w:t>5.</w:t>
        </w:r>
        <w:r w:rsidR="00D17E00">
          <w:rPr>
            <w:rFonts w:eastAsiaTheme="minorEastAsia"/>
            <w:noProof/>
            <w:lang w:eastAsia="en-ZA"/>
          </w:rPr>
          <w:tab/>
        </w:r>
        <w:r w:rsidR="00D17E00" w:rsidRPr="00B60EA6">
          <w:rPr>
            <w:rStyle w:val="Hyperlink"/>
            <w:rFonts w:ascii="Arial" w:hAnsi="Arial" w:cs="Arial"/>
            <w:noProof/>
          </w:rPr>
          <w:t>REPORTING AND EVALUATION</w:t>
        </w:r>
        <w:r w:rsidR="00D17E00">
          <w:rPr>
            <w:noProof/>
            <w:webHidden/>
          </w:rPr>
          <w:tab/>
        </w:r>
        <w:r w:rsidR="00D17E00">
          <w:rPr>
            <w:noProof/>
            <w:webHidden/>
          </w:rPr>
          <w:fldChar w:fldCharType="begin"/>
        </w:r>
        <w:r w:rsidR="00D17E00">
          <w:rPr>
            <w:noProof/>
            <w:webHidden/>
          </w:rPr>
          <w:instrText xml:space="preserve"> PAGEREF _Toc433101285 \h </w:instrText>
        </w:r>
        <w:r w:rsidR="00D17E00">
          <w:rPr>
            <w:noProof/>
            <w:webHidden/>
          </w:rPr>
        </w:r>
        <w:r w:rsidR="00D17E00">
          <w:rPr>
            <w:noProof/>
            <w:webHidden/>
          </w:rPr>
          <w:fldChar w:fldCharType="separate"/>
        </w:r>
        <w:r w:rsidR="00D17E00">
          <w:rPr>
            <w:noProof/>
            <w:webHidden/>
          </w:rPr>
          <w:t>16</w:t>
        </w:r>
        <w:r w:rsidR="00D17E00">
          <w:rPr>
            <w:noProof/>
            <w:webHidden/>
          </w:rPr>
          <w:fldChar w:fldCharType="end"/>
        </w:r>
      </w:hyperlink>
    </w:p>
    <w:p w14:paraId="7F0A2E70" w14:textId="77777777" w:rsidR="00D17E00" w:rsidRDefault="00B54CC2">
      <w:pPr>
        <w:pStyle w:val="TOC1"/>
        <w:rPr>
          <w:rFonts w:eastAsiaTheme="minorEastAsia"/>
          <w:noProof/>
          <w:lang w:eastAsia="en-ZA"/>
        </w:rPr>
      </w:pPr>
      <w:hyperlink w:anchor="_Toc433101286" w:history="1">
        <w:r w:rsidR="00D17E00" w:rsidRPr="00B60EA6">
          <w:rPr>
            <w:rStyle w:val="Hyperlink"/>
            <w:rFonts w:ascii="Arial" w:hAnsi="Arial" w:cs="Arial"/>
            <w:noProof/>
          </w:rPr>
          <w:t>5.</w:t>
        </w:r>
        <w:r w:rsidR="00D17E00">
          <w:rPr>
            <w:rFonts w:eastAsiaTheme="minorEastAsia"/>
            <w:noProof/>
            <w:lang w:eastAsia="en-ZA"/>
          </w:rPr>
          <w:tab/>
        </w:r>
        <w:r w:rsidR="00D17E00" w:rsidRPr="00B60EA6">
          <w:rPr>
            <w:rStyle w:val="Hyperlink"/>
            <w:rFonts w:ascii="Arial" w:hAnsi="Arial" w:cs="Arial"/>
            <w:noProof/>
          </w:rPr>
          <w:t>BEPP PROCESS AND TIMEFRAMES</w:t>
        </w:r>
        <w:r w:rsidR="00D17E00">
          <w:rPr>
            <w:noProof/>
            <w:webHidden/>
          </w:rPr>
          <w:tab/>
        </w:r>
        <w:r w:rsidR="00D17E00">
          <w:rPr>
            <w:noProof/>
            <w:webHidden/>
          </w:rPr>
          <w:fldChar w:fldCharType="begin"/>
        </w:r>
        <w:r w:rsidR="00D17E00">
          <w:rPr>
            <w:noProof/>
            <w:webHidden/>
          </w:rPr>
          <w:instrText xml:space="preserve"> PAGEREF _Toc433101286 \h </w:instrText>
        </w:r>
        <w:r w:rsidR="00D17E00">
          <w:rPr>
            <w:noProof/>
            <w:webHidden/>
          </w:rPr>
        </w:r>
        <w:r w:rsidR="00D17E00">
          <w:rPr>
            <w:noProof/>
            <w:webHidden/>
          </w:rPr>
          <w:fldChar w:fldCharType="separate"/>
        </w:r>
        <w:r w:rsidR="00D17E00">
          <w:rPr>
            <w:noProof/>
            <w:webHidden/>
          </w:rPr>
          <w:t>17</w:t>
        </w:r>
        <w:r w:rsidR="00D17E00">
          <w:rPr>
            <w:noProof/>
            <w:webHidden/>
          </w:rPr>
          <w:fldChar w:fldCharType="end"/>
        </w:r>
      </w:hyperlink>
    </w:p>
    <w:p w14:paraId="44A467F6" w14:textId="77777777" w:rsidR="00D17E00" w:rsidRDefault="00B54CC2">
      <w:pPr>
        <w:pStyle w:val="TOC1"/>
        <w:rPr>
          <w:rFonts w:eastAsiaTheme="minorEastAsia"/>
          <w:noProof/>
          <w:lang w:eastAsia="en-ZA"/>
        </w:rPr>
      </w:pPr>
      <w:hyperlink w:anchor="_Toc433101287" w:history="1">
        <w:r w:rsidR="00D17E00" w:rsidRPr="00B60EA6">
          <w:rPr>
            <w:rStyle w:val="Hyperlink"/>
            <w:rFonts w:ascii="Arial" w:hAnsi="Arial" w:cs="Arial"/>
            <w:noProof/>
          </w:rPr>
          <w:t>6.</w:t>
        </w:r>
        <w:r w:rsidR="00D17E00">
          <w:rPr>
            <w:rFonts w:eastAsiaTheme="minorEastAsia"/>
            <w:noProof/>
            <w:lang w:eastAsia="en-ZA"/>
          </w:rPr>
          <w:tab/>
        </w:r>
        <w:r w:rsidR="00D17E00" w:rsidRPr="00B60EA6">
          <w:rPr>
            <w:rStyle w:val="Hyperlink"/>
            <w:rFonts w:ascii="Arial" w:hAnsi="Arial" w:cs="Arial"/>
            <w:noProof/>
          </w:rPr>
          <w:t>GUIDELINES FOR CONTENT AND FORMAT REQUIREMENTS</w:t>
        </w:r>
        <w:r w:rsidR="00D17E00">
          <w:rPr>
            <w:noProof/>
            <w:webHidden/>
          </w:rPr>
          <w:tab/>
        </w:r>
        <w:r w:rsidR="00D17E00">
          <w:rPr>
            <w:noProof/>
            <w:webHidden/>
          </w:rPr>
          <w:fldChar w:fldCharType="begin"/>
        </w:r>
        <w:r w:rsidR="00D17E00">
          <w:rPr>
            <w:noProof/>
            <w:webHidden/>
          </w:rPr>
          <w:instrText xml:space="preserve"> PAGEREF _Toc433101287 \h </w:instrText>
        </w:r>
        <w:r w:rsidR="00D17E00">
          <w:rPr>
            <w:noProof/>
            <w:webHidden/>
          </w:rPr>
        </w:r>
        <w:r w:rsidR="00D17E00">
          <w:rPr>
            <w:noProof/>
            <w:webHidden/>
          </w:rPr>
          <w:fldChar w:fldCharType="separate"/>
        </w:r>
        <w:r w:rsidR="00D17E00">
          <w:rPr>
            <w:noProof/>
            <w:webHidden/>
          </w:rPr>
          <w:t>19</w:t>
        </w:r>
        <w:r w:rsidR="00D17E00">
          <w:rPr>
            <w:noProof/>
            <w:webHidden/>
          </w:rPr>
          <w:fldChar w:fldCharType="end"/>
        </w:r>
      </w:hyperlink>
    </w:p>
    <w:p w14:paraId="72352A25" w14:textId="77777777" w:rsidR="00D17E00" w:rsidRDefault="00B54CC2">
      <w:pPr>
        <w:pStyle w:val="TOC1"/>
        <w:rPr>
          <w:rFonts w:eastAsiaTheme="minorEastAsia"/>
          <w:noProof/>
          <w:lang w:eastAsia="en-ZA"/>
        </w:rPr>
      </w:pPr>
      <w:hyperlink w:anchor="_Toc433101288" w:history="1">
        <w:r w:rsidR="00D17E00" w:rsidRPr="00B60EA6">
          <w:rPr>
            <w:rStyle w:val="Hyperlink"/>
            <w:rFonts w:ascii="Arial" w:hAnsi="Arial" w:cs="Arial"/>
            <w:noProof/>
          </w:rPr>
          <w:t>Annexure 1: Built Environment Progression Model</w:t>
        </w:r>
        <w:r w:rsidR="00D17E00">
          <w:rPr>
            <w:noProof/>
            <w:webHidden/>
          </w:rPr>
          <w:tab/>
        </w:r>
        <w:r w:rsidR="00D17E00">
          <w:rPr>
            <w:noProof/>
            <w:webHidden/>
          </w:rPr>
          <w:fldChar w:fldCharType="begin"/>
        </w:r>
        <w:r w:rsidR="00D17E00">
          <w:rPr>
            <w:noProof/>
            <w:webHidden/>
          </w:rPr>
          <w:instrText xml:space="preserve"> PAGEREF _Toc433101288 \h </w:instrText>
        </w:r>
        <w:r w:rsidR="00D17E00">
          <w:rPr>
            <w:noProof/>
            <w:webHidden/>
          </w:rPr>
        </w:r>
        <w:r w:rsidR="00D17E00">
          <w:rPr>
            <w:noProof/>
            <w:webHidden/>
          </w:rPr>
          <w:fldChar w:fldCharType="separate"/>
        </w:r>
        <w:r w:rsidR="00D17E00">
          <w:rPr>
            <w:noProof/>
            <w:webHidden/>
          </w:rPr>
          <w:t>23</w:t>
        </w:r>
        <w:r w:rsidR="00D17E00">
          <w:rPr>
            <w:noProof/>
            <w:webHidden/>
          </w:rPr>
          <w:fldChar w:fldCharType="end"/>
        </w:r>
      </w:hyperlink>
    </w:p>
    <w:p w14:paraId="7C9ECF37" w14:textId="77777777" w:rsidR="00D17E00" w:rsidRDefault="00B54CC2">
      <w:pPr>
        <w:pStyle w:val="TOC1"/>
        <w:rPr>
          <w:rFonts w:eastAsiaTheme="minorEastAsia"/>
          <w:noProof/>
          <w:lang w:eastAsia="en-ZA"/>
        </w:rPr>
      </w:pPr>
      <w:hyperlink w:anchor="_Toc433101289" w:history="1">
        <w:r w:rsidR="00D17E00" w:rsidRPr="00B60EA6">
          <w:rPr>
            <w:rStyle w:val="Hyperlink"/>
            <w:rFonts w:ascii="Arial" w:hAnsi="Arial" w:cs="Arial"/>
            <w:noProof/>
          </w:rPr>
          <w:t>Annexure 2: Integration Zones Matrix</w:t>
        </w:r>
        <w:r w:rsidR="00D17E00">
          <w:rPr>
            <w:noProof/>
            <w:webHidden/>
          </w:rPr>
          <w:tab/>
        </w:r>
        <w:r w:rsidR="00D17E00">
          <w:rPr>
            <w:noProof/>
            <w:webHidden/>
          </w:rPr>
          <w:fldChar w:fldCharType="begin"/>
        </w:r>
        <w:r w:rsidR="00D17E00">
          <w:rPr>
            <w:noProof/>
            <w:webHidden/>
          </w:rPr>
          <w:instrText xml:space="preserve"> PAGEREF _Toc433101289 \h </w:instrText>
        </w:r>
        <w:r w:rsidR="00D17E00">
          <w:rPr>
            <w:noProof/>
            <w:webHidden/>
          </w:rPr>
        </w:r>
        <w:r w:rsidR="00D17E00">
          <w:rPr>
            <w:noProof/>
            <w:webHidden/>
          </w:rPr>
          <w:fldChar w:fldCharType="separate"/>
        </w:r>
        <w:r w:rsidR="00D17E00">
          <w:rPr>
            <w:noProof/>
            <w:webHidden/>
          </w:rPr>
          <w:t>28</w:t>
        </w:r>
        <w:r w:rsidR="00D17E00">
          <w:rPr>
            <w:noProof/>
            <w:webHidden/>
          </w:rPr>
          <w:fldChar w:fldCharType="end"/>
        </w:r>
      </w:hyperlink>
    </w:p>
    <w:p w14:paraId="738061E5" w14:textId="77777777" w:rsidR="00D17E00" w:rsidRDefault="00B54CC2">
      <w:pPr>
        <w:pStyle w:val="TOC1"/>
        <w:rPr>
          <w:rFonts w:eastAsiaTheme="minorEastAsia"/>
          <w:noProof/>
          <w:lang w:eastAsia="en-ZA"/>
        </w:rPr>
      </w:pPr>
      <w:hyperlink w:anchor="_Toc433101290" w:history="1">
        <w:r w:rsidR="00D17E00" w:rsidRPr="00B60EA6">
          <w:rPr>
            <w:rStyle w:val="Hyperlink"/>
            <w:rFonts w:ascii="Arial" w:hAnsi="Arial" w:cs="Arial"/>
            <w:noProof/>
          </w:rPr>
          <w:t>Annexure 3: Catalytic Urban development Project Pipeline Template</w:t>
        </w:r>
        <w:r w:rsidR="00D17E00">
          <w:rPr>
            <w:noProof/>
            <w:webHidden/>
          </w:rPr>
          <w:tab/>
        </w:r>
        <w:r w:rsidR="00D17E00">
          <w:rPr>
            <w:noProof/>
            <w:webHidden/>
          </w:rPr>
          <w:fldChar w:fldCharType="begin"/>
        </w:r>
        <w:r w:rsidR="00D17E00">
          <w:rPr>
            <w:noProof/>
            <w:webHidden/>
          </w:rPr>
          <w:instrText xml:space="preserve"> PAGEREF _Toc433101290 \h </w:instrText>
        </w:r>
        <w:r w:rsidR="00D17E00">
          <w:rPr>
            <w:noProof/>
            <w:webHidden/>
          </w:rPr>
        </w:r>
        <w:r w:rsidR="00D17E00">
          <w:rPr>
            <w:noProof/>
            <w:webHidden/>
          </w:rPr>
          <w:fldChar w:fldCharType="separate"/>
        </w:r>
        <w:r w:rsidR="00D17E00">
          <w:rPr>
            <w:noProof/>
            <w:webHidden/>
          </w:rPr>
          <w:t>29</w:t>
        </w:r>
        <w:r w:rsidR="00D17E00">
          <w:rPr>
            <w:noProof/>
            <w:webHidden/>
          </w:rPr>
          <w:fldChar w:fldCharType="end"/>
        </w:r>
      </w:hyperlink>
    </w:p>
    <w:p w14:paraId="73F42ACF" w14:textId="77777777" w:rsidR="00405171" w:rsidRDefault="00247802" w:rsidP="006A69FF">
      <w:pPr>
        <w:tabs>
          <w:tab w:val="left" w:pos="-142"/>
          <w:tab w:val="right" w:leader="dot" w:pos="9016"/>
        </w:tabs>
        <w:spacing w:after="0"/>
        <w:ind w:left="426" w:right="-164" w:hanging="426"/>
        <w:rPr>
          <w:rFonts w:ascii="Arial" w:hAnsi="Arial" w:cs="Arial"/>
        </w:rPr>
      </w:pPr>
      <w:r w:rsidRPr="00E66AFD">
        <w:rPr>
          <w:rFonts w:ascii="Arial" w:hAnsi="Arial" w:cs="Arial"/>
        </w:rPr>
        <w:fldChar w:fldCharType="end"/>
      </w:r>
    </w:p>
    <w:tbl>
      <w:tblPr>
        <w:tblStyle w:val="TableGrid"/>
        <w:tblW w:w="9322" w:type="dxa"/>
        <w:tblLook w:val="04A0" w:firstRow="1" w:lastRow="0" w:firstColumn="1" w:lastColumn="0" w:noHBand="0" w:noVBand="1"/>
      </w:tblPr>
      <w:tblGrid>
        <w:gridCol w:w="1384"/>
        <w:gridCol w:w="7938"/>
      </w:tblGrid>
      <w:tr w:rsidR="003C36D4" w:rsidRPr="00344A18" w14:paraId="23A96D88" w14:textId="77777777" w:rsidTr="00DF15BD">
        <w:tc>
          <w:tcPr>
            <w:tcW w:w="9322" w:type="dxa"/>
            <w:gridSpan w:val="2"/>
          </w:tcPr>
          <w:p w14:paraId="791B3411" w14:textId="77777777" w:rsidR="003C36D4" w:rsidRPr="00344A18" w:rsidRDefault="003C36D4" w:rsidP="00DF15BD">
            <w:pPr>
              <w:spacing w:line="276" w:lineRule="auto"/>
              <w:jc w:val="both"/>
              <w:rPr>
                <w:rFonts w:ascii="Arial" w:eastAsia="Calibri" w:hAnsi="Arial" w:cs="Arial"/>
                <w:b/>
              </w:rPr>
            </w:pPr>
            <w:r w:rsidRPr="00344A18">
              <w:rPr>
                <w:rFonts w:ascii="Arial" w:eastAsia="Calibri" w:hAnsi="Arial" w:cs="Arial"/>
                <w:b/>
              </w:rPr>
              <w:t>Glossary</w:t>
            </w:r>
          </w:p>
        </w:tc>
      </w:tr>
      <w:tr w:rsidR="003C36D4" w:rsidRPr="00344A18" w14:paraId="199BB000" w14:textId="77777777" w:rsidTr="00DF15BD">
        <w:tc>
          <w:tcPr>
            <w:tcW w:w="1384" w:type="dxa"/>
          </w:tcPr>
          <w:p w14:paraId="35DBCFE6" w14:textId="77777777" w:rsidR="003C36D4" w:rsidRPr="00836F67" w:rsidRDefault="003C36D4" w:rsidP="00DF15BD">
            <w:pPr>
              <w:tabs>
                <w:tab w:val="left" w:pos="1276"/>
              </w:tabs>
              <w:autoSpaceDE w:val="0"/>
              <w:autoSpaceDN w:val="0"/>
              <w:adjustRightInd w:val="0"/>
              <w:spacing w:line="276" w:lineRule="auto"/>
              <w:ind w:left="1276" w:hanging="1276"/>
              <w:rPr>
                <w:rFonts w:ascii="Arial" w:eastAsia="Calibri" w:hAnsi="Arial" w:cs="Arial"/>
                <w:lang w:val="en-US"/>
              </w:rPr>
            </w:pPr>
            <w:r w:rsidRPr="00836F67">
              <w:rPr>
                <w:rFonts w:ascii="Arial" w:eastAsia="Calibri" w:hAnsi="Arial" w:cs="Arial"/>
                <w:lang w:val="en-US"/>
              </w:rPr>
              <w:t xml:space="preserve">AFS </w:t>
            </w:r>
          </w:p>
          <w:p w14:paraId="4CC38E0F" w14:textId="77777777" w:rsidR="003C36D4" w:rsidRPr="00836F67"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AG</w:t>
            </w:r>
          </w:p>
          <w:p w14:paraId="052DB7AF" w14:textId="77777777" w:rsidR="003C36D4"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BEPP</w:t>
            </w:r>
          </w:p>
          <w:p w14:paraId="45EC6D12" w14:textId="77777777" w:rsidR="003C36D4" w:rsidRPr="00836F67" w:rsidRDefault="003C36D4" w:rsidP="00DF15BD">
            <w:pPr>
              <w:autoSpaceDE w:val="0"/>
              <w:autoSpaceDN w:val="0"/>
              <w:adjustRightInd w:val="0"/>
              <w:spacing w:line="276" w:lineRule="auto"/>
              <w:rPr>
                <w:rFonts w:ascii="Arial" w:eastAsia="Calibri" w:hAnsi="Arial" w:cs="Arial"/>
                <w:lang w:val="en-US"/>
              </w:rPr>
            </w:pPr>
            <w:r>
              <w:rPr>
                <w:rFonts w:ascii="Arial" w:eastAsia="Calibri" w:hAnsi="Arial" w:cs="Arial"/>
                <w:lang w:val="en-US"/>
              </w:rPr>
              <w:t>BEPM</w:t>
            </w:r>
          </w:p>
          <w:p w14:paraId="1A2123BB" w14:textId="77777777" w:rsidR="003C36D4" w:rsidRDefault="003C36D4" w:rsidP="00DF15BD">
            <w:pPr>
              <w:spacing w:line="276" w:lineRule="auto"/>
              <w:jc w:val="both"/>
              <w:rPr>
                <w:rFonts w:ascii="Arial" w:eastAsia="Calibri" w:hAnsi="Arial" w:cs="Arial"/>
                <w:lang w:val="en-US"/>
              </w:rPr>
            </w:pPr>
            <w:r>
              <w:rPr>
                <w:rFonts w:ascii="Arial" w:eastAsia="Calibri" w:hAnsi="Arial" w:cs="Arial"/>
                <w:lang w:val="en-US"/>
              </w:rPr>
              <w:t>BEVC</w:t>
            </w:r>
          </w:p>
          <w:p w14:paraId="04648EC2" w14:textId="77777777" w:rsidR="003C36D4" w:rsidRDefault="003C36D4" w:rsidP="00DF15BD">
            <w:pPr>
              <w:spacing w:line="276" w:lineRule="auto"/>
              <w:jc w:val="both"/>
              <w:rPr>
                <w:rFonts w:ascii="Arial" w:eastAsia="Calibri" w:hAnsi="Arial" w:cs="Arial"/>
                <w:lang w:val="en-US"/>
              </w:rPr>
            </w:pPr>
            <w:r w:rsidRPr="00836F67">
              <w:rPr>
                <w:rFonts w:ascii="Arial" w:eastAsia="Calibri" w:hAnsi="Arial" w:cs="Arial"/>
                <w:lang w:val="en-US"/>
              </w:rPr>
              <w:t>CBF</w:t>
            </w:r>
          </w:p>
          <w:p w14:paraId="20C56971" w14:textId="77777777" w:rsidR="003C36D4" w:rsidRPr="00836F67" w:rsidRDefault="003C36D4" w:rsidP="00DF15BD">
            <w:pPr>
              <w:spacing w:line="276" w:lineRule="auto"/>
              <w:jc w:val="both"/>
              <w:rPr>
                <w:rFonts w:ascii="Arial" w:eastAsia="Calibri" w:hAnsi="Arial" w:cs="Arial"/>
                <w:lang w:val="en-US"/>
              </w:rPr>
            </w:pPr>
            <w:r>
              <w:rPr>
                <w:rFonts w:ascii="Arial" w:eastAsia="Calibri" w:hAnsi="Arial" w:cs="Arial"/>
                <w:lang w:val="en-US"/>
              </w:rPr>
              <w:t>CIDMS</w:t>
            </w:r>
          </w:p>
          <w:p w14:paraId="506ADA08" w14:textId="77777777" w:rsidR="003C36D4" w:rsidRPr="00836F67" w:rsidRDefault="003C36D4" w:rsidP="00DF15BD">
            <w:pPr>
              <w:spacing w:line="276" w:lineRule="auto"/>
              <w:jc w:val="both"/>
              <w:rPr>
                <w:rFonts w:ascii="Arial" w:eastAsia="Calibri" w:hAnsi="Arial" w:cs="Arial"/>
                <w:lang w:val="en-US"/>
              </w:rPr>
            </w:pPr>
            <w:r w:rsidRPr="00836F67">
              <w:rPr>
                <w:rFonts w:ascii="Arial" w:eastAsia="Calibri" w:hAnsi="Arial" w:cs="Arial"/>
                <w:lang w:val="en-US"/>
              </w:rPr>
              <w:t>CIF</w:t>
            </w:r>
          </w:p>
          <w:p w14:paraId="2E3B57C6" w14:textId="77777777" w:rsidR="003C36D4" w:rsidRDefault="003C36D4" w:rsidP="00DF15BD">
            <w:pPr>
              <w:autoSpaceDE w:val="0"/>
              <w:autoSpaceDN w:val="0"/>
              <w:adjustRightInd w:val="0"/>
              <w:spacing w:line="276" w:lineRule="auto"/>
              <w:rPr>
                <w:rFonts w:ascii="Arial" w:eastAsia="Calibri" w:hAnsi="Arial" w:cs="Arial"/>
                <w:lang w:val="en-US"/>
              </w:rPr>
            </w:pPr>
            <w:r>
              <w:rPr>
                <w:rFonts w:ascii="Arial" w:eastAsia="Calibri" w:hAnsi="Arial" w:cs="Arial"/>
                <w:lang w:val="en-US"/>
              </w:rPr>
              <w:t>CSIP</w:t>
            </w:r>
          </w:p>
          <w:p w14:paraId="35A30BDD" w14:textId="77777777" w:rsidR="003C36D4" w:rsidRPr="00836F67"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 xml:space="preserve">CSP </w:t>
            </w:r>
          </w:p>
          <w:p w14:paraId="4B0AFB52" w14:textId="77777777" w:rsidR="003C36D4" w:rsidRPr="00836F67"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 xml:space="preserve">DORA </w:t>
            </w:r>
          </w:p>
          <w:p w14:paraId="7F58510D" w14:textId="77777777" w:rsidR="003C36D4" w:rsidRPr="00836F67" w:rsidRDefault="003C36D4" w:rsidP="00DF15BD">
            <w:pPr>
              <w:spacing w:line="276" w:lineRule="auto"/>
              <w:rPr>
                <w:rFonts w:ascii="Arial" w:hAnsi="Arial" w:cs="Arial"/>
              </w:rPr>
            </w:pPr>
            <w:r w:rsidRPr="00836F67">
              <w:rPr>
                <w:rFonts w:ascii="Arial" w:hAnsi="Arial" w:cs="Arial"/>
              </w:rPr>
              <w:t xml:space="preserve">HSDG </w:t>
            </w:r>
          </w:p>
          <w:p w14:paraId="7A2A5EDF" w14:textId="77777777" w:rsidR="003C36D4" w:rsidRPr="00836F67" w:rsidRDefault="003C36D4" w:rsidP="00DF15BD">
            <w:pPr>
              <w:tabs>
                <w:tab w:val="left" w:pos="1034"/>
              </w:tabs>
              <w:autoSpaceDE w:val="0"/>
              <w:autoSpaceDN w:val="0"/>
              <w:adjustRightInd w:val="0"/>
              <w:spacing w:line="276" w:lineRule="auto"/>
              <w:rPr>
                <w:rFonts w:ascii="Arial" w:hAnsi="Arial" w:cs="Arial"/>
              </w:rPr>
            </w:pPr>
            <w:r w:rsidRPr="00836F67">
              <w:rPr>
                <w:rFonts w:ascii="Arial" w:hAnsi="Arial" w:cs="Arial"/>
              </w:rPr>
              <w:t xml:space="preserve">ICDG </w:t>
            </w:r>
          </w:p>
          <w:p w14:paraId="46869AA8" w14:textId="77777777" w:rsidR="003C36D4" w:rsidRPr="00836F67" w:rsidRDefault="003C36D4" w:rsidP="00DF15BD">
            <w:pPr>
              <w:spacing w:line="276" w:lineRule="auto"/>
              <w:jc w:val="both"/>
              <w:rPr>
                <w:rFonts w:ascii="Arial" w:hAnsi="Arial" w:cs="Arial"/>
              </w:rPr>
            </w:pPr>
            <w:r w:rsidRPr="00836F67">
              <w:rPr>
                <w:rFonts w:ascii="Arial" w:hAnsi="Arial" w:cs="Arial"/>
              </w:rPr>
              <w:t xml:space="preserve">INEP </w:t>
            </w:r>
          </w:p>
          <w:p w14:paraId="34E7EC6F" w14:textId="77777777" w:rsidR="003C36D4" w:rsidRPr="00836F67" w:rsidRDefault="003C36D4" w:rsidP="00DF15BD">
            <w:pPr>
              <w:tabs>
                <w:tab w:val="left" w:pos="1034"/>
              </w:tabs>
              <w:autoSpaceDE w:val="0"/>
              <w:autoSpaceDN w:val="0"/>
              <w:adjustRightInd w:val="0"/>
              <w:spacing w:line="276" w:lineRule="auto"/>
              <w:ind w:left="1034" w:hanging="1034"/>
              <w:rPr>
                <w:rFonts w:ascii="Arial" w:hAnsi="Arial" w:cs="Arial"/>
              </w:rPr>
            </w:pPr>
            <w:r w:rsidRPr="00836F67">
              <w:rPr>
                <w:rFonts w:ascii="Arial" w:hAnsi="Arial" w:cs="Arial"/>
              </w:rPr>
              <w:t xml:space="preserve">SDBIP’s  </w:t>
            </w:r>
          </w:p>
          <w:p w14:paraId="40662A27" w14:textId="77777777" w:rsidR="003C36D4" w:rsidRPr="00836F67" w:rsidRDefault="003C36D4" w:rsidP="00DF15BD">
            <w:pPr>
              <w:autoSpaceDE w:val="0"/>
              <w:autoSpaceDN w:val="0"/>
              <w:adjustRightInd w:val="0"/>
              <w:spacing w:line="276" w:lineRule="auto"/>
              <w:ind w:left="1034" w:hanging="1034"/>
              <w:rPr>
                <w:rFonts w:ascii="Arial" w:eastAsia="Calibri" w:hAnsi="Arial" w:cs="Arial"/>
                <w:lang w:val="en-US"/>
              </w:rPr>
            </w:pPr>
            <w:r w:rsidRPr="00836F67">
              <w:rPr>
                <w:rFonts w:ascii="Arial" w:eastAsia="Calibri" w:hAnsi="Arial" w:cs="Arial"/>
                <w:lang w:val="en-US"/>
              </w:rPr>
              <w:t>MSDF</w:t>
            </w:r>
          </w:p>
          <w:p w14:paraId="2A6BED1D" w14:textId="77777777" w:rsidR="003C36D4" w:rsidRPr="00836F67" w:rsidRDefault="003C36D4" w:rsidP="00DF15BD">
            <w:pPr>
              <w:autoSpaceDE w:val="0"/>
              <w:autoSpaceDN w:val="0"/>
              <w:adjustRightInd w:val="0"/>
              <w:spacing w:line="276" w:lineRule="auto"/>
              <w:ind w:left="1034" w:hanging="1034"/>
              <w:rPr>
                <w:rFonts w:ascii="Arial" w:eastAsia="Calibri" w:hAnsi="Arial" w:cs="Arial"/>
                <w:lang w:val="en-US"/>
              </w:rPr>
            </w:pPr>
            <w:r w:rsidRPr="00836F67">
              <w:rPr>
                <w:rFonts w:ascii="Arial" w:eastAsia="Calibri" w:hAnsi="Arial" w:cs="Arial"/>
                <w:lang w:val="en-US"/>
              </w:rPr>
              <w:t xml:space="preserve">MTREF </w:t>
            </w:r>
          </w:p>
          <w:p w14:paraId="09744E4D" w14:textId="77777777" w:rsidR="003C36D4" w:rsidRPr="00836F67" w:rsidRDefault="003C36D4" w:rsidP="00DF15BD">
            <w:pPr>
              <w:autoSpaceDE w:val="0"/>
              <w:autoSpaceDN w:val="0"/>
              <w:adjustRightInd w:val="0"/>
              <w:spacing w:line="276" w:lineRule="auto"/>
              <w:ind w:left="1034" w:hanging="1034"/>
              <w:rPr>
                <w:rFonts w:ascii="Arial" w:hAnsi="Arial" w:cs="Arial"/>
              </w:rPr>
            </w:pPr>
            <w:r w:rsidRPr="00836F67">
              <w:rPr>
                <w:rFonts w:ascii="Arial" w:hAnsi="Arial" w:cs="Arial"/>
              </w:rPr>
              <w:t xml:space="preserve">NDPG </w:t>
            </w:r>
          </w:p>
          <w:p w14:paraId="4DEC8E81" w14:textId="77777777" w:rsidR="003C36D4" w:rsidRDefault="003C36D4" w:rsidP="00DF15BD">
            <w:pPr>
              <w:autoSpaceDE w:val="0"/>
              <w:autoSpaceDN w:val="0"/>
              <w:adjustRightInd w:val="0"/>
              <w:spacing w:line="276" w:lineRule="auto"/>
              <w:ind w:left="1034" w:hanging="1034"/>
              <w:rPr>
                <w:rFonts w:ascii="Arial" w:hAnsi="Arial" w:cs="Arial"/>
              </w:rPr>
            </w:pPr>
            <w:r w:rsidRPr="00836F67">
              <w:rPr>
                <w:rFonts w:ascii="Arial" w:hAnsi="Arial" w:cs="Arial"/>
              </w:rPr>
              <w:t xml:space="preserve">NDP </w:t>
            </w:r>
          </w:p>
          <w:p w14:paraId="0723BCFD" w14:textId="77777777" w:rsidR="003C36D4" w:rsidRPr="00836F67" w:rsidRDefault="003C36D4" w:rsidP="00DF15BD">
            <w:pPr>
              <w:autoSpaceDE w:val="0"/>
              <w:autoSpaceDN w:val="0"/>
              <w:adjustRightInd w:val="0"/>
              <w:spacing w:line="276" w:lineRule="auto"/>
              <w:ind w:left="1034" w:hanging="1034"/>
              <w:rPr>
                <w:rFonts w:ascii="Arial" w:hAnsi="Arial" w:cs="Arial"/>
              </w:rPr>
            </w:pPr>
            <w:r>
              <w:rPr>
                <w:rFonts w:ascii="Arial" w:hAnsi="Arial" w:cs="Arial"/>
              </w:rPr>
              <w:t>PPF</w:t>
            </w:r>
          </w:p>
          <w:p w14:paraId="0115EC63" w14:textId="77777777" w:rsidR="003C36D4" w:rsidRPr="00836F67" w:rsidRDefault="003C36D4" w:rsidP="00DF15BD">
            <w:pPr>
              <w:spacing w:line="276" w:lineRule="auto"/>
              <w:rPr>
                <w:rFonts w:ascii="Arial" w:hAnsi="Arial" w:cs="Arial"/>
              </w:rPr>
            </w:pPr>
            <w:r w:rsidRPr="00836F67">
              <w:rPr>
                <w:rFonts w:ascii="Arial" w:hAnsi="Arial" w:cs="Arial"/>
              </w:rPr>
              <w:t xml:space="preserve">PTIG </w:t>
            </w:r>
          </w:p>
          <w:p w14:paraId="411A4777" w14:textId="77777777" w:rsidR="003C36D4" w:rsidRPr="00836F67" w:rsidRDefault="003C36D4" w:rsidP="00DF15BD">
            <w:pPr>
              <w:autoSpaceDE w:val="0"/>
              <w:autoSpaceDN w:val="0"/>
              <w:adjustRightInd w:val="0"/>
              <w:spacing w:line="276" w:lineRule="auto"/>
              <w:rPr>
                <w:rFonts w:ascii="Arial" w:hAnsi="Arial" w:cs="Arial"/>
              </w:rPr>
            </w:pPr>
            <w:r w:rsidRPr="00836F67">
              <w:rPr>
                <w:rFonts w:ascii="Arial" w:hAnsi="Arial" w:cs="Arial"/>
              </w:rPr>
              <w:t xml:space="preserve">SPLUMA </w:t>
            </w:r>
          </w:p>
          <w:p w14:paraId="28346E3C" w14:textId="77777777" w:rsidR="003C36D4" w:rsidRPr="00836F67"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 xml:space="preserve">UNS </w:t>
            </w:r>
          </w:p>
          <w:p w14:paraId="7E75B61B" w14:textId="77777777" w:rsidR="003C36D4" w:rsidRPr="00344A18" w:rsidRDefault="003C36D4" w:rsidP="00DF15BD">
            <w:pPr>
              <w:autoSpaceDE w:val="0"/>
              <w:autoSpaceDN w:val="0"/>
              <w:adjustRightInd w:val="0"/>
              <w:spacing w:line="276" w:lineRule="auto"/>
              <w:rPr>
                <w:rFonts w:ascii="Arial" w:eastAsia="Calibri" w:hAnsi="Arial" w:cs="Arial"/>
                <w:b/>
              </w:rPr>
            </w:pPr>
            <w:r w:rsidRPr="00836F67">
              <w:rPr>
                <w:rFonts w:ascii="Arial" w:hAnsi="Arial" w:cs="Arial"/>
              </w:rPr>
              <w:t>USDG</w:t>
            </w:r>
          </w:p>
        </w:tc>
        <w:tc>
          <w:tcPr>
            <w:tcW w:w="7938" w:type="dxa"/>
          </w:tcPr>
          <w:p w14:paraId="04D82080" w14:textId="77777777" w:rsidR="003C36D4" w:rsidRPr="00836F67" w:rsidRDefault="003C36D4" w:rsidP="00DF15BD">
            <w:pPr>
              <w:spacing w:line="276" w:lineRule="auto"/>
              <w:jc w:val="both"/>
              <w:rPr>
                <w:rFonts w:ascii="Arial" w:eastAsia="Calibri" w:hAnsi="Arial" w:cs="Arial"/>
                <w:lang w:val="en-US"/>
              </w:rPr>
            </w:pPr>
            <w:r w:rsidRPr="00836F67">
              <w:rPr>
                <w:rFonts w:ascii="Arial" w:eastAsia="Calibri" w:hAnsi="Arial" w:cs="Arial"/>
                <w:lang w:val="en-US"/>
              </w:rPr>
              <w:t>Annual Financial Statements</w:t>
            </w:r>
          </w:p>
          <w:p w14:paraId="7263772F" w14:textId="77777777" w:rsidR="003C36D4" w:rsidRPr="00836F67"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Auditor General</w:t>
            </w:r>
          </w:p>
          <w:p w14:paraId="6CE0381D" w14:textId="77777777" w:rsidR="003C36D4" w:rsidRDefault="003C36D4" w:rsidP="00DF15BD">
            <w:pPr>
              <w:spacing w:line="276" w:lineRule="auto"/>
              <w:jc w:val="both"/>
              <w:rPr>
                <w:rFonts w:ascii="Arial" w:eastAsia="Calibri" w:hAnsi="Arial" w:cs="Arial"/>
                <w:lang w:val="en-US"/>
              </w:rPr>
            </w:pPr>
            <w:r w:rsidRPr="00836F67">
              <w:rPr>
                <w:rFonts w:ascii="Arial" w:eastAsia="Calibri" w:hAnsi="Arial" w:cs="Arial"/>
                <w:lang w:val="en-US"/>
              </w:rPr>
              <w:t>Built Environment Performance Plan</w:t>
            </w:r>
          </w:p>
          <w:p w14:paraId="70D59C0E" w14:textId="77777777" w:rsidR="003C36D4" w:rsidRDefault="003C36D4" w:rsidP="00DF15BD">
            <w:pPr>
              <w:spacing w:line="276" w:lineRule="auto"/>
              <w:jc w:val="both"/>
              <w:rPr>
                <w:rFonts w:ascii="Arial" w:eastAsia="Calibri" w:hAnsi="Arial" w:cs="Arial"/>
                <w:lang w:val="en-US"/>
              </w:rPr>
            </w:pPr>
            <w:r>
              <w:rPr>
                <w:rFonts w:ascii="Arial" w:eastAsia="Calibri" w:hAnsi="Arial" w:cs="Arial"/>
                <w:lang w:val="en-US"/>
              </w:rPr>
              <w:t>Built Environment Progression Model</w:t>
            </w:r>
          </w:p>
          <w:p w14:paraId="4DD0B81A" w14:textId="77777777" w:rsidR="003C36D4" w:rsidRPr="00836F67" w:rsidRDefault="003C36D4" w:rsidP="00DF15BD">
            <w:pPr>
              <w:spacing w:line="276" w:lineRule="auto"/>
              <w:jc w:val="both"/>
              <w:rPr>
                <w:rFonts w:ascii="Arial" w:eastAsia="Calibri" w:hAnsi="Arial" w:cs="Arial"/>
                <w:lang w:val="en-US"/>
              </w:rPr>
            </w:pPr>
            <w:r>
              <w:rPr>
                <w:rFonts w:ascii="Arial" w:eastAsia="Calibri" w:hAnsi="Arial" w:cs="Arial"/>
                <w:lang w:val="en-US"/>
              </w:rPr>
              <w:t>Built Environment Value Chain</w:t>
            </w:r>
          </w:p>
          <w:p w14:paraId="5B339064" w14:textId="77777777" w:rsidR="003C36D4"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Cities Budget Forum</w:t>
            </w:r>
          </w:p>
          <w:p w14:paraId="64372916" w14:textId="77777777" w:rsidR="003C36D4" w:rsidRPr="00836F67" w:rsidRDefault="003C36D4" w:rsidP="00DF15BD">
            <w:pPr>
              <w:autoSpaceDE w:val="0"/>
              <w:autoSpaceDN w:val="0"/>
              <w:adjustRightInd w:val="0"/>
              <w:spacing w:line="276" w:lineRule="auto"/>
              <w:rPr>
                <w:rFonts w:ascii="Arial" w:eastAsia="Calibri" w:hAnsi="Arial" w:cs="Arial"/>
                <w:lang w:val="en-US"/>
              </w:rPr>
            </w:pPr>
            <w:r>
              <w:rPr>
                <w:rFonts w:ascii="Arial" w:eastAsia="Calibri" w:hAnsi="Arial" w:cs="Arial"/>
                <w:lang w:val="en-US"/>
              </w:rPr>
              <w:t>City Infrastructure Delivery Management System</w:t>
            </w:r>
          </w:p>
          <w:p w14:paraId="33302C40" w14:textId="77777777" w:rsidR="003C36D4"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Capital Investment Framework</w:t>
            </w:r>
          </w:p>
          <w:p w14:paraId="5A1E655F" w14:textId="77777777" w:rsidR="003C36D4" w:rsidRPr="00836F67" w:rsidRDefault="003C36D4" w:rsidP="00DF15BD">
            <w:pPr>
              <w:autoSpaceDE w:val="0"/>
              <w:autoSpaceDN w:val="0"/>
              <w:adjustRightInd w:val="0"/>
              <w:spacing w:line="276" w:lineRule="auto"/>
              <w:rPr>
                <w:rFonts w:ascii="Arial" w:eastAsia="Calibri" w:hAnsi="Arial" w:cs="Arial"/>
                <w:lang w:val="en-US"/>
              </w:rPr>
            </w:pPr>
            <w:r>
              <w:rPr>
                <w:rFonts w:ascii="Arial" w:eastAsia="Calibri" w:hAnsi="Arial" w:cs="Arial"/>
                <w:lang w:val="en-US"/>
              </w:rPr>
              <w:t>Capacity Support Implementation Plan</w:t>
            </w:r>
          </w:p>
          <w:p w14:paraId="5B23CA59" w14:textId="77777777" w:rsidR="003C36D4" w:rsidRPr="00836F67"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Cities Support Programme</w:t>
            </w:r>
          </w:p>
          <w:p w14:paraId="07169433" w14:textId="77777777" w:rsidR="003C36D4" w:rsidRPr="00836F67"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Division of Revenue</w:t>
            </w:r>
          </w:p>
          <w:p w14:paraId="0840102B" w14:textId="77777777" w:rsidR="003C36D4" w:rsidRPr="00836F67" w:rsidRDefault="003C36D4" w:rsidP="00DF15BD">
            <w:pPr>
              <w:spacing w:line="276" w:lineRule="auto"/>
              <w:rPr>
                <w:rFonts w:ascii="Arial" w:hAnsi="Arial" w:cs="Arial"/>
              </w:rPr>
            </w:pPr>
            <w:r w:rsidRPr="00836F67">
              <w:rPr>
                <w:rFonts w:ascii="Arial" w:hAnsi="Arial" w:cs="Arial"/>
              </w:rPr>
              <w:t>Human Settlements Development Grant</w:t>
            </w:r>
          </w:p>
          <w:p w14:paraId="1CB8F879" w14:textId="77777777" w:rsidR="003C36D4" w:rsidRPr="00836F67" w:rsidRDefault="003C36D4" w:rsidP="00DF15BD">
            <w:pPr>
              <w:tabs>
                <w:tab w:val="left" w:pos="1034"/>
              </w:tabs>
              <w:autoSpaceDE w:val="0"/>
              <w:autoSpaceDN w:val="0"/>
              <w:adjustRightInd w:val="0"/>
              <w:spacing w:line="276" w:lineRule="auto"/>
              <w:rPr>
                <w:rFonts w:ascii="Arial" w:hAnsi="Arial" w:cs="Arial"/>
              </w:rPr>
            </w:pPr>
            <w:r w:rsidRPr="00836F67">
              <w:rPr>
                <w:rFonts w:ascii="Arial" w:hAnsi="Arial" w:cs="Arial"/>
              </w:rPr>
              <w:t>Integrated City Development Grant</w:t>
            </w:r>
          </w:p>
          <w:p w14:paraId="7F20EBEE" w14:textId="77777777" w:rsidR="003C36D4" w:rsidRPr="00836F67" w:rsidRDefault="003C36D4" w:rsidP="00DF15BD">
            <w:pPr>
              <w:spacing w:line="276" w:lineRule="auto"/>
              <w:jc w:val="both"/>
              <w:rPr>
                <w:rFonts w:ascii="Arial" w:hAnsi="Arial" w:cs="Arial"/>
              </w:rPr>
            </w:pPr>
            <w:r w:rsidRPr="00836F67">
              <w:rPr>
                <w:rFonts w:ascii="Arial" w:hAnsi="Arial" w:cs="Arial"/>
              </w:rPr>
              <w:t>Integrated National Electrification Grant</w:t>
            </w:r>
          </w:p>
          <w:p w14:paraId="2D080F96" w14:textId="77777777" w:rsidR="003C36D4" w:rsidRPr="00836F67" w:rsidRDefault="003C36D4" w:rsidP="00DF15BD">
            <w:pPr>
              <w:tabs>
                <w:tab w:val="left" w:pos="1034"/>
              </w:tabs>
              <w:autoSpaceDE w:val="0"/>
              <w:autoSpaceDN w:val="0"/>
              <w:adjustRightInd w:val="0"/>
              <w:spacing w:line="276" w:lineRule="auto"/>
              <w:rPr>
                <w:rFonts w:ascii="Arial" w:hAnsi="Arial" w:cs="Arial"/>
              </w:rPr>
            </w:pPr>
            <w:r w:rsidRPr="00836F67">
              <w:rPr>
                <w:rFonts w:ascii="Arial" w:hAnsi="Arial" w:cs="Arial"/>
              </w:rPr>
              <w:t>Service Delivery and Budget Implementation Plans</w:t>
            </w:r>
          </w:p>
          <w:p w14:paraId="294AA65D" w14:textId="77777777" w:rsidR="003C36D4" w:rsidRPr="00836F67"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Metropolitan Spatial Development Framework</w:t>
            </w:r>
          </w:p>
          <w:p w14:paraId="2FDD1275" w14:textId="77777777" w:rsidR="003C36D4" w:rsidRPr="00836F67"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Medium Term Revenue and Expenditure Framework</w:t>
            </w:r>
          </w:p>
          <w:p w14:paraId="4F19CFB8" w14:textId="77777777" w:rsidR="003C36D4" w:rsidRPr="00836F67" w:rsidRDefault="003C36D4" w:rsidP="00DF15BD">
            <w:pPr>
              <w:autoSpaceDE w:val="0"/>
              <w:autoSpaceDN w:val="0"/>
              <w:adjustRightInd w:val="0"/>
              <w:spacing w:line="276" w:lineRule="auto"/>
              <w:rPr>
                <w:rFonts w:ascii="Arial" w:hAnsi="Arial" w:cs="Arial"/>
              </w:rPr>
            </w:pPr>
            <w:r w:rsidRPr="00836F67">
              <w:rPr>
                <w:rFonts w:ascii="Arial" w:hAnsi="Arial" w:cs="Arial"/>
              </w:rPr>
              <w:t>Neighbourhood Development Partnership Grant</w:t>
            </w:r>
          </w:p>
          <w:p w14:paraId="2C42AF0B" w14:textId="77777777" w:rsidR="003C36D4" w:rsidRPr="00836F67" w:rsidRDefault="003C36D4" w:rsidP="00DF15BD">
            <w:pPr>
              <w:autoSpaceDE w:val="0"/>
              <w:autoSpaceDN w:val="0"/>
              <w:adjustRightInd w:val="0"/>
              <w:spacing w:line="276" w:lineRule="auto"/>
              <w:rPr>
                <w:rFonts w:ascii="Arial" w:hAnsi="Arial" w:cs="Arial"/>
              </w:rPr>
            </w:pPr>
            <w:r w:rsidRPr="00836F67">
              <w:rPr>
                <w:rFonts w:ascii="Arial" w:hAnsi="Arial" w:cs="Arial"/>
              </w:rPr>
              <w:t>Neighbourhood Development Programme Unit</w:t>
            </w:r>
          </w:p>
          <w:p w14:paraId="154213BD" w14:textId="77777777" w:rsidR="003C36D4" w:rsidRDefault="003C36D4" w:rsidP="00DF15BD">
            <w:pPr>
              <w:spacing w:line="276" w:lineRule="auto"/>
              <w:rPr>
                <w:rFonts w:ascii="Arial" w:hAnsi="Arial" w:cs="Arial"/>
              </w:rPr>
            </w:pPr>
            <w:r>
              <w:rPr>
                <w:rFonts w:ascii="Arial" w:hAnsi="Arial" w:cs="Arial"/>
              </w:rPr>
              <w:t>Project Preparation Facility</w:t>
            </w:r>
          </w:p>
          <w:p w14:paraId="22FBEBDD" w14:textId="77777777" w:rsidR="003C36D4" w:rsidRPr="00836F67" w:rsidRDefault="003C36D4" w:rsidP="00DF15BD">
            <w:pPr>
              <w:spacing w:line="276" w:lineRule="auto"/>
              <w:rPr>
                <w:rFonts w:ascii="Arial" w:hAnsi="Arial" w:cs="Arial"/>
              </w:rPr>
            </w:pPr>
            <w:r w:rsidRPr="00836F67">
              <w:rPr>
                <w:rFonts w:ascii="Arial" w:hAnsi="Arial" w:cs="Arial"/>
              </w:rPr>
              <w:t>Public Transport Infrastructure Grant</w:t>
            </w:r>
          </w:p>
          <w:p w14:paraId="35944B96" w14:textId="77777777" w:rsidR="003C36D4" w:rsidRPr="00836F67" w:rsidRDefault="003C36D4" w:rsidP="00DF15BD">
            <w:pPr>
              <w:autoSpaceDE w:val="0"/>
              <w:autoSpaceDN w:val="0"/>
              <w:adjustRightInd w:val="0"/>
              <w:spacing w:line="276" w:lineRule="auto"/>
              <w:rPr>
                <w:rFonts w:ascii="Arial" w:hAnsi="Arial" w:cs="Arial"/>
              </w:rPr>
            </w:pPr>
            <w:r w:rsidRPr="00836F67">
              <w:rPr>
                <w:rFonts w:ascii="Arial" w:hAnsi="Arial" w:cs="Arial"/>
              </w:rPr>
              <w:t>Spatial Planning and Land Use Management Act 2013</w:t>
            </w:r>
          </w:p>
          <w:p w14:paraId="15248C37" w14:textId="77777777" w:rsidR="003C36D4" w:rsidRPr="00836F67" w:rsidRDefault="003C36D4" w:rsidP="00DF15BD">
            <w:pPr>
              <w:autoSpaceDE w:val="0"/>
              <w:autoSpaceDN w:val="0"/>
              <w:adjustRightInd w:val="0"/>
              <w:spacing w:line="276" w:lineRule="auto"/>
              <w:rPr>
                <w:rFonts w:ascii="Arial" w:eastAsia="Calibri" w:hAnsi="Arial" w:cs="Arial"/>
                <w:lang w:val="en-US"/>
              </w:rPr>
            </w:pPr>
            <w:r w:rsidRPr="00836F67">
              <w:rPr>
                <w:rFonts w:ascii="Arial" w:eastAsia="Calibri" w:hAnsi="Arial" w:cs="Arial"/>
                <w:lang w:val="en-US"/>
              </w:rPr>
              <w:t>Urban Network Strategy</w:t>
            </w:r>
          </w:p>
          <w:p w14:paraId="3623E1D6" w14:textId="77777777" w:rsidR="003C36D4" w:rsidRPr="00344A18" w:rsidRDefault="003C36D4" w:rsidP="00DF15BD">
            <w:pPr>
              <w:spacing w:line="276" w:lineRule="auto"/>
              <w:jc w:val="both"/>
              <w:rPr>
                <w:rFonts w:ascii="Arial" w:eastAsia="Calibri" w:hAnsi="Arial" w:cs="Arial"/>
                <w:b/>
              </w:rPr>
            </w:pPr>
            <w:r w:rsidRPr="00836F67">
              <w:rPr>
                <w:rFonts w:ascii="Arial" w:hAnsi="Arial" w:cs="Arial"/>
              </w:rPr>
              <w:t>Urban Settlements Development Grant</w:t>
            </w:r>
          </w:p>
        </w:tc>
      </w:tr>
    </w:tbl>
    <w:p w14:paraId="04BBC100" w14:textId="77777777" w:rsidR="007B6CCE" w:rsidRPr="0077466C" w:rsidRDefault="00FB2156" w:rsidP="006A307E">
      <w:pPr>
        <w:pStyle w:val="Heading1"/>
        <w:shd w:val="clear" w:color="auto" w:fill="F79646" w:themeFill="accent6"/>
        <w:spacing w:before="0"/>
        <w:rPr>
          <w:rFonts w:ascii="Arial" w:hAnsi="Arial" w:cs="Arial"/>
          <w:color w:val="auto"/>
        </w:rPr>
      </w:pPr>
      <w:bookmarkStart w:id="0" w:name="_Toc433101270"/>
      <w:r w:rsidRPr="0077466C">
        <w:rPr>
          <w:rFonts w:ascii="Arial" w:hAnsi="Arial" w:cs="Arial"/>
          <w:color w:val="auto"/>
        </w:rPr>
        <w:lastRenderedPageBreak/>
        <w:t>1.  INTRODUCTION</w:t>
      </w:r>
      <w:bookmarkEnd w:id="0"/>
      <w:r w:rsidR="00C66A63">
        <w:rPr>
          <w:rFonts w:ascii="Arial" w:hAnsi="Arial" w:cs="Arial"/>
          <w:color w:val="auto"/>
        </w:rPr>
        <w:tab/>
      </w:r>
      <w:r w:rsidR="00C66A63">
        <w:rPr>
          <w:rFonts w:ascii="Arial" w:hAnsi="Arial" w:cs="Arial"/>
          <w:color w:val="auto"/>
        </w:rPr>
        <w:tab/>
      </w:r>
      <w:r w:rsidR="00C66A63">
        <w:rPr>
          <w:rFonts w:ascii="Arial" w:hAnsi="Arial" w:cs="Arial"/>
          <w:color w:val="auto"/>
        </w:rPr>
        <w:tab/>
      </w:r>
      <w:r w:rsidR="00C66A63">
        <w:rPr>
          <w:rFonts w:ascii="Arial" w:hAnsi="Arial" w:cs="Arial"/>
          <w:color w:val="auto"/>
        </w:rPr>
        <w:tab/>
      </w:r>
      <w:r w:rsidR="00C66A63">
        <w:rPr>
          <w:rFonts w:ascii="Arial" w:hAnsi="Arial" w:cs="Arial"/>
          <w:color w:val="auto"/>
        </w:rPr>
        <w:tab/>
      </w:r>
      <w:r w:rsidR="00C66A63">
        <w:rPr>
          <w:rFonts w:ascii="Arial" w:hAnsi="Arial" w:cs="Arial"/>
          <w:color w:val="auto"/>
        </w:rPr>
        <w:tab/>
      </w:r>
      <w:r w:rsidR="00C66A63">
        <w:rPr>
          <w:rFonts w:ascii="Arial" w:hAnsi="Arial" w:cs="Arial"/>
          <w:color w:val="auto"/>
        </w:rPr>
        <w:tab/>
      </w:r>
      <w:r w:rsidR="00C66A63">
        <w:rPr>
          <w:rFonts w:ascii="Arial" w:hAnsi="Arial" w:cs="Arial"/>
          <w:color w:val="auto"/>
        </w:rPr>
        <w:tab/>
      </w:r>
    </w:p>
    <w:p w14:paraId="31E7DE0A" w14:textId="77777777" w:rsidR="00946892" w:rsidRDefault="00946892" w:rsidP="00810710">
      <w:pPr>
        <w:spacing w:before="240" w:after="0"/>
        <w:jc w:val="both"/>
        <w:rPr>
          <w:rFonts w:ascii="Arial" w:hAnsi="Arial" w:cs="Arial"/>
        </w:rPr>
      </w:pPr>
      <w:r>
        <w:rPr>
          <w:rFonts w:ascii="Arial" w:hAnsi="Arial" w:cs="Arial"/>
        </w:rPr>
        <w:t>T</w:t>
      </w:r>
      <w:r w:rsidR="00146366">
        <w:rPr>
          <w:rFonts w:ascii="Arial" w:hAnsi="Arial" w:cs="Arial"/>
        </w:rPr>
        <w:t xml:space="preserve">hrough the last 3 years </w:t>
      </w:r>
      <w:r w:rsidR="00146366" w:rsidRPr="0077466C">
        <w:rPr>
          <w:rFonts w:ascii="Arial" w:hAnsi="Arial" w:cs="Arial"/>
        </w:rPr>
        <w:t>the economic and fiscal context required</w:t>
      </w:r>
      <w:r w:rsidR="00146366">
        <w:rPr>
          <w:rFonts w:ascii="Arial" w:hAnsi="Arial" w:cs="Arial"/>
        </w:rPr>
        <w:t xml:space="preserve"> a response</w:t>
      </w:r>
      <w:r w:rsidR="00146366" w:rsidRPr="0077466C">
        <w:rPr>
          <w:rFonts w:ascii="Arial" w:hAnsi="Arial" w:cs="Arial"/>
        </w:rPr>
        <w:t xml:space="preserve"> </w:t>
      </w:r>
      <w:r w:rsidR="00146366">
        <w:rPr>
          <w:rFonts w:ascii="Arial" w:hAnsi="Arial" w:cs="Arial"/>
        </w:rPr>
        <w:t>that included</w:t>
      </w:r>
      <w:r w:rsidR="00146366" w:rsidRPr="0077466C">
        <w:rPr>
          <w:rFonts w:ascii="Arial" w:hAnsi="Arial" w:cs="Arial"/>
        </w:rPr>
        <w:t xml:space="preserve"> bold, new approaches to </w:t>
      </w:r>
      <w:r>
        <w:rPr>
          <w:rFonts w:ascii="Arial" w:hAnsi="Arial" w:cs="Arial"/>
        </w:rPr>
        <w:t xml:space="preserve">planning, </w:t>
      </w:r>
      <w:r w:rsidR="00146366" w:rsidRPr="0077466C">
        <w:rPr>
          <w:rFonts w:ascii="Arial" w:hAnsi="Arial" w:cs="Arial"/>
        </w:rPr>
        <w:t xml:space="preserve">programme </w:t>
      </w:r>
      <w:r>
        <w:rPr>
          <w:rFonts w:ascii="Arial" w:hAnsi="Arial" w:cs="Arial"/>
        </w:rPr>
        <w:t xml:space="preserve">preparation and </w:t>
      </w:r>
      <w:r w:rsidR="00146366" w:rsidRPr="0077466C">
        <w:rPr>
          <w:rFonts w:ascii="Arial" w:hAnsi="Arial" w:cs="Arial"/>
        </w:rPr>
        <w:t>financing</w:t>
      </w:r>
      <w:r>
        <w:rPr>
          <w:rFonts w:ascii="Arial" w:hAnsi="Arial" w:cs="Arial"/>
        </w:rPr>
        <w:t xml:space="preserve">, </w:t>
      </w:r>
      <w:r w:rsidR="00146366" w:rsidRPr="0077466C">
        <w:rPr>
          <w:rFonts w:ascii="Arial" w:hAnsi="Arial" w:cs="Arial"/>
        </w:rPr>
        <w:t>and implementation</w:t>
      </w:r>
      <w:r>
        <w:rPr>
          <w:rFonts w:ascii="Arial" w:hAnsi="Arial" w:cs="Arial"/>
        </w:rPr>
        <w:t xml:space="preserve">. The imperative for </w:t>
      </w:r>
      <w:r w:rsidRPr="0077466C">
        <w:rPr>
          <w:rFonts w:ascii="Arial" w:hAnsi="Arial" w:cs="Arial"/>
        </w:rPr>
        <w:t>far deeper and more productive partnerships</w:t>
      </w:r>
      <w:r>
        <w:rPr>
          <w:rFonts w:ascii="Arial" w:hAnsi="Arial" w:cs="Arial"/>
        </w:rPr>
        <w:t xml:space="preserve"> </w:t>
      </w:r>
      <w:r w:rsidRPr="0077466C">
        <w:rPr>
          <w:rFonts w:ascii="Arial" w:hAnsi="Arial" w:cs="Arial"/>
        </w:rPr>
        <w:t>with invest</w:t>
      </w:r>
      <w:r>
        <w:rPr>
          <w:rFonts w:ascii="Arial" w:hAnsi="Arial" w:cs="Arial"/>
        </w:rPr>
        <w:t xml:space="preserve">ors, developers and households has become even more important now under current economic and fiscal realities, as well as the fact that urban spaces are a co-product of the interventions of government, firms and households. </w:t>
      </w:r>
    </w:p>
    <w:p w14:paraId="273DF296" w14:textId="77777777" w:rsidR="00946892" w:rsidRDefault="00946892" w:rsidP="00146366">
      <w:pPr>
        <w:spacing w:after="0"/>
        <w:jc w:val="both"/>
        <w:rPr>
          <w:rFonts w:ascii="Arial" w:hAnsi="Arial" w:cs="Arial"/>
        </w:rPr>
      </w:pPr>
    </w:p>
    <w:p w14:paraId="0E902CE0" w14:textId="77777777" w:rsidR="006A307E" w:rsidRPr="006A307E" w:rsidRDefault="006A307E" w:rsidP="00340EB8">
      <w:pPr>
        <w:spacing w:after="0"/>
        <w:jc w:val="both"/>
        <w:rPr>
          <w:rFonts w:ascii="Arial" w:hAnsi="Arial" w:cs="Arial"/>
          <w:b/>
        </w:rPr>
      </w:pPr>
      <w:r w:rsidRPr="006A307E">
        <w:rPr>
          <w:rFonts w:ascii="Arial" w:hAnsi="Arial" w:cs="Arial"/>
          <w:b/>
        </w:rPr>
        <w:t>The purpose and role of the BEPP</w:t>
      </w:r>
    </w:p>
    <w:p w14:paraId="4C1652AF" w14:textId="77777777" w:rsidR="00323733" w:rsidRPr="0077466C" w:rsidRDefault="00810710" w:rsidP="00340EB8">
      <w:pPr>
        <w:spacing w:after="0"/>
        <w:jc w:val="both"/>
        <w:rPr>
          <w:rFonts w:ascii="Arial" w:hAnsi="Arial" w:cs="Arial"/>
        </w:rPr>
      </w:pPr>
      <w:r w:rsidRPr="006A307E">
        <w:rPr>
          <w:rFonts w:ascii="Arial" w:hAnsi="Arial" w:cs="Arial"/>
          <w:noProof/>
          <w:lang w:eastAsia="en-ZA"/>
        </w:rPr>
        <mc:AlternateContent>
          <mc:Choice Requires="wps">
            <w:drawing>
              <wp:anchor distT="0" distB="0" distL="114300" distR="114300" simplePos="0" relativeHeight="251681792" behindDoc="0" locked="0" layoutInCell="1" allowOverlap="1" wp14:anchorId="55F32D7F" wp14:editId="6D253654">
                <wp:simplePos x="0" y="0"/>
                <wp:positionH relativeFrom="column">
                  <wp:posOffset>3105150</wp:posOffset>
                </wp:positionH>
                <wp:positionV relativeFrom="paragraph">
                  <wp:posOffset>1183640</wp:posOffset>
                </wp:positionV>
                <wp:extent cx="2705100" cy="5357495"/>
                <wp:effectExtent l="0" t="0" r="19050"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357495"/>
                        </a:xfrm>
                        <a:prstGeom prst="rect">
                          <a:avLst/>
                        </a:prstGeom>
                        <a:solidFill>
                          <a:schemeClr val="accent6">
                            <a:lumMod val="20000"/>
                            <a:lumOff val="80000"/>
                          </a:schemeClr>
                        </a:solidFill>
                        <a:ln w="9525">
                          <a:solidFill>
                            <a:srgbClr val="000000"/>
                          </a:solidFill>
                          <a:miter lim="800000"/>
                          <a:headEnd/>
                          <a:tailEnd/>
                        </a:ln>
                      </wps:spPr>
                      <wps:txbx>
                        <w:txbxContent>
                          <w:p w14:paraId="60348602" w14:textId="77777777" w:rsidR="004C63C2" w:rsidRPr="00E94798" w:rsidRDefault="004C63C2" w:rsidP="00777038">
                            <w:pPr>
                              <w:shd w:val="clear" w:color="auto" w:fill="FDE9D9" w:themeFill="accent6" w:themeFillTint="33"/>
                              <w:spacing w:after="0" w:line="240" w:lineRule="auto"/>
                              <w:jc w:val="both"/>
                              <w:rPr>
                                <w:rFonts w:ascii="Arial" w:hAnsi="Arial" w:cs="Arial"/>
                                <w:sz w:val="20"/>
                                <w:szCs w:val="20"/>
                              </w:rPr>
                            </w:pPr>
                            <w:r w:rsidRPr="00E94798">
                              <w:rPr>
                                <w:rFonts w:ascii="Arial" w:hAnsi="Arial" w:cs="Arial"/>
                                <w:sz w:val="20"/>
                                <w:szCs w:val="20"/>
                              </w:rPr>
                              <w:t>The 2016/17 Medium Term Revenue and Expenditure Framework (MTREF) is the 3</w:t>
                            </w:r>
                            <w:r w:rsidRPr="00E94798">
                              <w:rPr>
                                <w:rFonts w:ascii="Arial" w:hAnsi="Arial" w:cs="Arial"/>
                                <w:sz w:val="20"/>
                                <w:szCs w:val="20"/>
                                <w:vertAlign w:val="superscript"/>
                              </w:rPr>
                              <w:t>rd</w:t>
                            </w:r>
                            <w:r w:rsidRPr="00E94798">
                              <w:rPr>
                                <w:rFonts w:ascii="Arial" w:hAnsi="Arial" w:cs="Arial"/>
                                <w:sz w:val="20"/>
                                <w:szCs w:val="20"/>
                              </w:rPr>
                              <w:t xml:space="preserve"> annual cycle of the built environment performance plans (BEPPs) and associated processes. The focus of the 2014/15 BEPP processes was on planning methodology for spatial transformation and in 201516 the focus shifted to packaging and accelerating the implementation of a pipeline of catalytic urban development projects within the integration zones. The work on defining the built environment outcomes and impacts, and the resultant indicators to measure spatial transformation started in 2013. In addition cities have spent time between 2013 and 2014 working out what support they required from the Cities Support Programme to assist them to achieve their spatial targeting goals and objectives, and this is reflected in their City Support Implementation Plan (CSIP). </w:t>
                            </w:r>
                          </w:p>
                          <w:p w14:paraId="5A05E280" w14:textId="77777777" w:rsidR="004C63C2" w:rsidRPr="00E94798" w:rsidRDefault="004C63C2" w:rsidP="00777038">
                            <w:pPr>
                              <w:shd w:val="clear" w:color="auto" w:fill="FDE9D9" w:themeFill="accent6" w:themeFillTint="33"/>
                              <w:spacing w:after="0" w:line="240" w:lineRule="auto"/>
                              <w:jc w:val="both"/>
                              <w:rPr>
                                <w:rFonts w:ascii="Arial" w:hAnsi="Arial" w:cs="Arial"/>
                                <w:sz w:val="20"/>
                                <w:szCs w:val="20"/>
                              </w:rPr>
                            </w:pPr>
                          </w:p>
                          <w:p w14:paraId="2ECF384B" w14:textId="77777777" w:rsidR="004C63C2" w:rsidRPr="00C66A63" w:rsidRDefault="004C63C2" w:rsidP="00777038">
                            <w:pPr>
                              <w:shd w:val="clear" w:color="auto" w:fill="FDE9D9" w:themeFill="accent6" w:themeFillTint="33"/>
                              <w:spacing w:after="0" w:line="240" w:lineRule="auto"/>
                              <w:jc w:val="both"/>
                              <w:rPr>
                                <w:rFonts w:ascii="Arial" w:hAnsi="Arial" w:cs="Arial"/>
                                <w:sz w:val="20"/>
                                <w:szCs w:val="20"/>
                              </w:rPr>
                            </w:pPr>
                            <w:r w:rsidRPr="00E94798">
                              <w:rPr>
                                <w:rFonts w:ascii="Arial" w:hAnsi="Arial" w:cs="Arial"/>
                                <w:sz w:val="20"/>
                                <w:szCs w:val="20"/>
                              </w:rPr>
                              <w:t>The identification and planning of Urban Networks and Integration Zones was the key focus of the 2014/15 BEPP. Subsequently the 2015/16 BEPP guidelines encouraged the refinement  and consolidation of the planning of urban networks and Integration Zones done the year before, and went a step further  by requiring the identification, packaging and implementation of a pipeline of catalytic urban development projects within the Integration Zones. In addition there was a specific focus on the upgrading and development of informal settlements and other marginalised areas.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44.5pt;margin-top:93.2pt;width:213pt;height:421.8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" fillcolor="#fde9d9 [665]">
                <v:textbox style="mso-fit-shape-to-text:t">
                  <w:txbxContent>
                    <w:p w14:paraId="60348602" w14:textId="77777777" w:rsidR="004C63C2" w:rsidRPr="00E94798" w:rsidRDefault="004C63C2" w:rsidP="00777038">
                      <w:pPr>
                        <w:shd w:val="clear" w:color="auto" w:fill="FDE9D9" w:themeFill="accent6" w:themeFillTint="33"/>
                        <w:spacing w:after="0" w:line="240" w:lineRule="auto"/>
                        <w:jc w:val="both"/>
                        <w:rPr>
                          <w:rFonts w:ascii="Arial" w:hAnsi="Arial" w:cs="Arial"/>
                          <w:sz w:val="20"/>
                          <w:szCs w:val="20"/>
                        </w:rPr>
                      </w:pPr>
                      <w:r w:rsidRPr="00E94798">
                        <w:rPr>
                          <w:rFonts w:ascii="Arial" w:hAnsi="Arial" w:cs="Arial"/>
                          <w:sz w:val="20"/>
                          <w:szCs w:val="20"/>
                        </w:rPr>
                        <w:t>The 2016/17 Medium Term Revenue and Expenditure Framework (MTREF) is the 3</w:t>
                      </w:r>
                      <w:r w:rsidRPr="00E94798">
                        <w:rPr>
                          <w:rFonts w:ascii="Arial" w:hAnsi="Arial" w:cs="Arial"/>
                          <w:sz w:val="20"/>
                          <w:szCs w:val="20"/>
                          <w:vertAlign w:val="superscript"/>
                        </w:rPr>
                        <w:t>rd</w:t>
                      </w:r>
                      <w:r w:rsidRPr="00E94798">
                        <w:rPr>
                          <w:rFonts w:ascii="Arial" w:hAnsi="Arial" w:cs="Arial"/>
                          <w:sz w:val="20"/>
                          <w:szCs w:val="20"/>
                        </w:rPr>
                        <w:t xml:space="preserve"> annual cycle of the built environment performance plans (BEPPs) and associated processes. The focus of the 2014/15 BEPP processes was on planning methodology for spatial transformation and in 201516 the focus shifted to packaging and accelerating the implementation of a pipeline of catalytic urban development projects within the integration zones. The work on defining the built environment outcomes and impacts, and the resultant indicators to measure spatial transformation started in 2013. In addition cities have spent time between 2013 and 2014 working out what support they required from the Cities Support Programme to assist them to achieve their spatial targeting goals and objectives, and this is reflected in their City Support Implementation Plan (CSIP). </w:t>
                      </w:r>
                    </w:p>
                    <w:p w14:paraId="5A05E280" w14:textId="77777777" w:rsidR="004C63C2" w:rsidRPr="00E94798" w:rsidRDefault="004C63C2" w:rsidP="00777038">
                      <w:pPr>
                        <w:shd w:val="clear" w:color="auto" w:fill="FDE9D9" w:themeFill="accent6" w:themeFillTint="33"/>
                        <w:spacing w:after="0" w:line="240" w:lineRule="auto"/>
                        <w:jc w:val="both"/>
                        <w:rPr>
                          <w:rFonts w:ascii="Arial" w:hAnsi="Arial" w:cs="Arial"/>
                          <w:sz w:val="20"/>
                          <w:szCs w:val="20"/>
                        </w:rPr>
                      </w:pPr>
                    </w:p>
                    <w:p w14:paraId="2ECF384B" w14:textId="77777777" w:rsidR="004C63C2" w:rsidRPr="00C66A63" w:rsidRDefault="004C63C2" w:rsidP="00777038">
                      <w:pPr>
                        <w:shd w:val="clear" w:color="auto" w:fill="FDE9D9" w:themeFill="accent6" w:themeFillTint="33"/>
                        <w:spacing w:after="0" w:line="240" w:lineRule="auto"/>
                        <w:jc w:val="both"/>
                        <w:rPr>
                          <w:rFonts w:ascii="Arial" w:hAnsi="Arial" w:cs="Arial"/>
                          <w:sz w:val="20"/>
                          <w:szCs w:val="20"/>
                        </w:rPr>
                      </w:pPr>
                      <w:r w:rsidRPr="00E94798">
                        <w:rPr>
                          <w:rFonts w:ascii="Arial" w:hAnsi="Arial" w:cs="Arial"/>
                          <w:sz w:val="20"/>
                          <w:szCs w:val="20"/>
                        </w:rPr>
                        <w:t>The identification and planning of Urban Networks and Integration Zones was the key focus of the 2014/15 BEPP. Subsequently the 2015/16 BEPP guidelines encouraged the refinement  and consolidation of the planning of urban networks and Integration Zones done the year before, and went a step further  by requiring the identification, packaging and implementation of a pipeline of catalytic urban development projects within the Integration Zones. In addition there was a specific focus on the upgrading and development of informal settlements and other marginalised areas.</w:t>
                      </w:r>
                    </w:p>
                  </w:txbxContent>
                </v:textbox>
              </v:shape>
            </w:pict>
          </mc:Fallback>
        </mc:AlternateContent>
      </w:r>
      <w:r w:rsidR="00323733" w:rsidRPr="0077466C">
        <w:rPr>
          <w:rFonts w:ascii="Arial" w:hAnsi="Arial" w:cs="Arial"/>
        </w:rPr>
        <w:t>The BEPP is a requirement of the DORA in respect of infrastructure grants related to the built environment of metropolitan municipalities.  It remains one of the eligibility requirements for the Integrated City Development Grant (ICDG)</w:t>
      </w:r>
      <w:r w:rsidR="00C7672C">
        <w:rPr>
          <w:rFonts w:ascii="Arial" w:hAnsi="Arial" w:cs="Arial"/>
        </w:rPr>
        <w:t xml:space="preserve">. The ICDG </w:t>
      </w:r>
      <w:r w:rsidR="00323733" w:rsidRPr="0077466C">
        <w:rPr>
          <w:rFonts w:ascii="Arial" w:hAnsi="Arial" w:cs="Arial"/>
        </w:rPr>
        <w:t>is an incentive grant that rewards the application of infrastructure grants</w:t>
      </w:r>
      <w:r w:rsidR="00C7672C">
        <w:rPr>
          <w:rFonts w:ascii="Arial" w:hAnsi="Arial" w:cs="Arial"/>
        </w:rPr>
        <w:t xml:space="preserve">, as part of the total capital budget, toward catalysing spatial transformation through a </w:t>
      </w:r>
      <w:r w:rsidR="00323733" w:rsidRPr="0077466C">
        <w:rPr>
          <w:rFonts w:ascii="Arial" w:hAnsi="Arial" w:cs="Arial"/>
        </w:rPr>
        <w:t>spatial targeting approach at a sub-metropolitan level. The BEPP is thus also an instrument for compliance and submission purposes for the following infrastructure grants:-</w:t>
      </w:r>
    </w:p>
    <w:p w14:paraId="0F6EDE17" w14:textId="77777777" w:rsidR="00323733" w:rsidRPr="0077466C" w:rsidRDefault="00323733" w:rsidP="00810710">
      <w:pPr>
        <w:tabs>
          <w:tab w:val="left" w:pos="3969"/>
        </w:tabs>
        <w:ind w:left="567" w:right="4490" w:hanging="426"/>
        <w:rPr>
          <w:rFonts w:ascii="Arial" w:hAnsi="Arial" w:cs="Arial"/>
        </w:rPr>
      </w:pPr>
      <w:r w:rsidRPr="0077466C">
        <w:rPr>
          <w:rFonts w:ascii="Arial" w:hAnsi="Arial" w:cs="Arial"/>
        </w:rPr>
        <w:t>•</w:t>
      </w:r>
      <w:r w:rsidRPr="0077466C">
        <w:rPr>
          <w:rFonts w:ascii="Arial" w:hAnsi="Arial" w:cs="Arial"/>
        </w:rPr>
        <w:tab/>
        <w:t xml:space="preserve">ICDG - Integrated City Development Grant, </w:t>
      </w:r>
      <w:r w:rsidR="00560592" w:rsidRPr="0077466C">
        <w:rPr>
          <w:rFonts w:ascii="Arial" w:hAnsi="Arial" w:cs="Arial"/>
        </w:rPr>
        <w:t xml:space="preserve">Schedule </w:t>
      </w:r>
      <w:r w:rsidR="00BA3863" w:rsidRPr="0077466C">
        <w:rPr>
          <w:rFonts w:ascii="Arial" w:hAnsi="Arial" w:cs="Arial"/>
        </w:rPr>
        <w:t>4B (supplements municipal budgets)</w:t>
      </w:r>
      <w:r w:rsidRPr="0077466C">
        <w:rPr>
          <w:rFonts w:ascii="Arial" w:hAnsi="Arial" w:cs="Arial"/>
        </w:rPr>
        <w:t>;</w:t>
      </w:r>
    </w:p>
    <w:p w14:paraId="2B4ADC04" w14:textId="77777777" w:rsidR="00323733" w:rsidRPr="0077466C" w:rsidRDefault="00323733" w:rsidP="00810710">
      <w:pPr>
        <w:tabs>
          <w:tab w:val="left" w:pos="3969"/>
        </w:tabs>
        <w:ind w:left="567" w:right="4490" w:hanging="426"/>
        <w:rPr>
          <w:rFonts w:ascii="Arial" w:hAnsi="Arial" w:cs="Arial"/>
        </w:rPr>
      </w:pPr>
      <w:r w:rsidRPr="0077466C">
        <w:rPr>
          <w:rFonts w:ascii="Arial" w:hAnsi="Arial" w:cs="Arial"/>
        </w:rPr>
        <w:t>•</w:t>
      </w:r>
      <w:r w:rsidRPr="0077466C">
        <w:rPr>
          <w:rFonts w:ascii="Arial" w:hAnsi="Arial" w:cs="Arial"/>
        </w:rPr>
        <w:tab/>
        <w:t xml:space="preserve">USDG – Urban Settlements Development Grant, Schedule 4B (supplements municipal budgets); </w:t>
      </w:r>
    </w:p>
    <w:p w14:paraId="71E7601D" w14:textId="77777777" w:rsidR="00323733" w:rsidRPr="0077466C" w:rsidRDefault="00323733" w:rsidP="00810710">
      <w:pPr>
        <w:tabs>
          <w:tab w:val="left" w:pos="3969"/>
        </w:tabs>
        <w:ind w:left="567" w:right="4490" w:hanging="426"/>
        <w:rPr>
          <w:rFonts w:ascii="Arial" w:hAnsi="Arial" w:cs="Arial"/>
        </w:rPr>
      </w:pPr>
      <w:r w:rsidRPr="0077466C">
        <w:rPr>
          <w:rFonts w:ascii="Arial" w:hAnsi="Arial" w:cs="Arial"/>
        </w:rPr>
        <w:t>•</w:t>
      </w:r>
      <w:r w:rsidRPr="0077466C">
        <w:rPr>
          <w:rFonts w:ascii="Arial" w:hAnsi="Arial" w:cs="Arial"/>
        </w:rPr>
        <w:tab/>
        <w:t>HSDG – Human Settlements Development Grant, Schedule 5A (specific purpose allocations to provinces);</w:t>
      </w:r>
    </w:p>
    <w:p w14:paraId="545F307F" w14:textId="77777777" w:rsidR="00323733" w:rsidRPr="0077466C" w:rsidRDefault="00323733" w:rsidP="00810710">
      <w:pPr>
        <w:tabs>
          <w:tab w:val="left" w:pos="3969"/>
        </w:tabs>
        <w:ind w:left="567" w:right="4490" w:hanging="426"/>
        <w:rPr>
          <w:rFonts w:ascii="Arial" w:hAnsi="Arial" w:cs="Arial"/>
        </w:rPr>
      </w:pPr>
      <w:r w:rsidRPr="0077466C">
        <w:rPr>
          <w:rFonts w:ascii="Arial" w:hAnsi="Arial" w:cs="Arial"/>
        </w:rPr>
        <w:t>•</w:t>
      </w:r>
      <w:r w:rsidRPr="0077466C">
        <w:rPr>
          <w:rFonts w:ascii="Arial" w:hAnsi="Arial" w:cs="Arial"/>
        </w:rPr>
        <w:tab/>
        <w:t>PTIG – Public Transport Infrastructure Grant, Schedule 5B (specific purpose allocations to municipalities);</w:t>
      </w:r>
    </w:p>
    <w:p w14:paraId="62D44AA2" w14:textId="77777777" w:rsidR="00323733" w:rsidRPr="0077466C" w:rsidRDefault="00323733" w:rsidP="00777038">
      <w:pPr>
        <w:tabs>
          <w:tab w:val="left" w:pos="3969"/>
        </w:tabs>
        <w:spacing w:after="0"/>
        <w:ind w:left="567" w:right="4490" w:hanging="426"/>
        <w:rPr>
          <w:rFonts w:ascii="Arial" w:hAnsi="Arial" w:cs="Arial"/>
        </w:rPr>
      </w:pPr>
      <w:r w:rsidRPr="0077466C">
        <w:rPr>
          <w:rFonts w:ascii="Arial" w:hAnsi="Arial" w:cs="Arial"/>
        </w:rPr>
        <w:t>•</w:t>
      </w:r>
      <w:r w:rsidRPr="0077466C">
        <w:rPr>
          <w:rFonts w:ascii="Arial" w:hAnsi="Arial" w:cs="Arial"/>
        </w:rPr>
        <w:tab/>
        <w:t>NDPG – Neighbourhood Development Partnership Grant</w:t>
      </w:r>
    </w:p>
    <w:p w14:paraId="0540022C" w14:textId="77777777" w:rsidR="00323733" w:rsidRPr="0077466C" w:rsidRDefault="00323733" w:rsidP="00810710">
      <w:pPr>
        <w:pStyle w:val="ListParagraph"/>
        <w:numPr>
          <w:ilvl w:val="0"/>
          <w:numId w:val="2"/>
        </w:numPr>
        <w:tabs>
          <w:tab w:val="left" w:pos="3969"/>
        </w:tabs>
        <w:ind w:left="993" w:right="4490"/>
        <w:rPr>
          <w:rFonts w:ascii="Arial" w:hAnsi="Arial" w:cs="Arial"/>
        </w:rPr>
      </w:pPr>
      <w:r w:rsidRPr="0077466C">
        <w:rPr>
          <w:rFonts w:ascii="Arial" w:hAnsi="Arial" w:cs="Arial"/>
        </w:rPr>
        <w:t>Schedule 5B (specific purpose allocations to municipalities) Capital Grant;</w:t>
      </w:r>
    </w:p>
    <w:p w14:paraId="039FF2E2" w14:textId="77777777" w:rsidR="00323733" w:rsidRPr="0077466C" w:rsidRDefault="00323733" w:rsidP="00810710">
      <w:pPr>
        <w:pStyle w:val="ListParagraph"/>
        <w:numPr>
          <w:ilvl w:val="0"/>
          <w:numId w:val="2"/>
        </w:numPr>
        <w:tabs>
          <w:tab w:val="left" w:pos="3969"/>
        </w:tabs>
        <w:ind w:left="993" w:right="4490"/>
        <w:rPr>
          <w:rFonts w:ascii="Arial" w:hAnsi="Arial" w:cs="Arial"/>
        </w:rPr>
      </w:pPr>
      <w:r w:rsidRPr="0077466C">
        <w:rPr>
          <w:rFonts w:ascii="Arial" w:hAnsi="Arial" w:cs="Arial"/>
        </w:rPr>
        <w:t>Schedule 6B (allocation-in-kind to municipalities for designated special programmes) TA;</w:t>
      </w:r>
    </w:p>
    <w:p w14:paraId="2A35719D" w14:textId="77777777" w:rsidR="00323733" w:rsidRPr="0077466C" w:rsidRDefault="00323733" w:rsidP="00777038">
      <w:pPr>
        <w:tabs>
          <w:tab w:val="left" w:pos="3969"/>
        </w:tabs>
        <w:spacing w:after="0"/>
        <w:ind w:left="567" w:right="4490" w:hanging="426"/>
        <w:rPr>
          <w:rFonts w:ascii="Arial" w:hAnsi="Arial" w:cs="Arial"/>
        </w:rPr>
      </w:pPr>
      <w:r w:rsidRPr="0077466C">
        <w:rPr>
          <w:rFonts w:ascii="Arial" w:hAnsi="Arial" w:cs="Arial"/>
        </w:rPr>
        <w:t>•</w:t>
      </w:r>
      <w:r w:rsidRPr="0077466C">
        <w:rPr>
          <w:rFonts w:ascii="Arial" w:hAnsi="Arial" w:cs="Arial"/>
        </w:rPr>
        <w:tab/>
        <w:t>INEP– Integrated National Electrification Grant, Schedule 5B (specific purpose allocations to municipalities)</w:t>
      </w:r>
    </w:p>
    <w:p w14:paraId="5F545FA3" w14:textId="77777777" w:rsidR="00323733" w:rsidRPr="0077466C" w:rsidRDefault="00323733" w:rsidP="00340EB8">
      <w:pPr>
        <w:spacing w:after="0"/>
        <w:ind w:left="426" w:hanging="426"/>
        <w:jc w:val="both"/>
        <w:rPr>
          <w:rFonts w:ascii="Arial" w:hAnsi="Arial" w:cs="Arial"/>
        </w:rPr>
      </w:pPr>
    </w:p>
    <w:p w14:paraId="061A9A87" w14:textId="77777777" w:rsidR="00995885" w:rsidRDefault="00995885" w:rsidP="00DF522A">
      <w:pPr>
        <w:spacing w:after="0"/>
        <w:ind w:right="4348"/>
        <w:jc w:val="both"/>
        <w:rPr>
          <w:rFonts w:ascii="Arial" w:hAnsi="Arial" w:cs="Arial"/>
        </w:rPr>
      </w:pPr>
    </w:p>
    <w:p w14:paraId="45A6DA73" w14:textId="77777777" w:rsidR="00447C53" w:rsidRDefault="00323733" w:rsidP="00995885">
      <w:pPr>
        <w:spacing w:after="0"/>
        <w:ind w:right="-164"/>
        <w:jc w:val="both"/>
        <w:rPr>
          <w:rFonts w:ascii="Arial" w:hAnsi="Arial" w:cs="Arial"/>
        </w:rPr>
      </w:pPr>
      <w:r w:rsidRPr="0077466C">
        <w:rPr>
          <w:rFonts w:ascii="Arial" w:hAnsi="Arial" w:cs="Arial"/>
        </w:rPr>
        <w:t>It should be noted that the BEPP is intended to contribute to and enhance existing statutory planning instruments and that it does</w:t>
      </w:r>
      <w:r w:rsidR="005E5776" w:rsidRPr="0077466C">
        <w:rPr>
          <w:rFonts w:ascii="Arial" w:hAnsi="Arial" w:cs="Arial"/>
        </w:rPr>
        <w:t xml:space="preserve"> not duplicate or replace them – see Diagram 1.</w:t>
      </w:r>
    </w:p>
    <w:p w14:paraId="2D174A77" w14:textId="77777777" w:rsidR="00DF522A" w:rsidRDefault="00DF522A" w:rsidP="00DF522A">
      <w:pPr>
        <w:tabs>
          <w:tab w:val="left" w:pos="9026"/>
        </w:tabs>
        <w:spacing w:after="0"/>
        <w:ind w:right="-188"/>
        <w:jc w:val="both"/>
        <w:rPr>
          <w:rFonts w:ascii="Arial" w:hAnsi="Arial" w:cs="Arial"/>
        </w:rPr>
      </w:pPr>
    </w:p>
    <w:p w14:paraId="71908527" w14:textId="77777777" w:rsidR="00DF522A" w:rsidRDefault="00DF522A" w:rsidP="00E94798">
      <w:pPr>
        <w:tabs>
          <w:tab w:val="left" w:pos="9026"/>
        </w:tabs>
        <w:spacing w:after="0"/>
        <w:ind w:right="-188"/>
        <w:jc w:val="both"/>
        <w:rPr>
          <w:rFonts w:ascii="Arial" w:hAnsi="Arial" w:cs="Arial"/>
          <w:highlight w:val="yellow"/>
        </w:rPr>
      </w:pPr>
      <w:r w:rsidRPr="0077466C">
        <w:rPr>
          <w:rFonts w:ascii="Arial" w:hAnsi="Arial" w:cs="Arial"/>
        </w:rPr>
        <w:lastRenderedPageBreak/>
        <w:t>The Municipal Systems Act set out the requirements for the IDPs. The IDPs covers functional and institutional planning, as well as the Spatial Development Framework as regulated by SPLUMA. The Budget and SDBIP are requirements of the MFMA. The linkages between the plans are generally weak and the results of all of this planning seldom yields the outcomes and/or impacts that we seek as a nation or at the city level. The BEPP is a response to this challenge</w:t>
      </w:r>
      <w:r>
        <w:rPr>
          <w:rFonts w:ascii="Arial" w:hAnsi="Arial" w:cs="Arial"/>
        </w:rPr>
        <w:t xml:space="preserve">.  </w:t>
      </w:r>
    </w:p>
    <w:p w14:paraId="505125C6" w14:textId="77777777" w:rsidR="00DF522A" w:rsidRDefault="002E66BE" w:rsidP="00340EB8">
      <w:pPr>
        <w:spacing w:after="0"/>
        <w:jc w:val="both"/>
        <w:rPr>
          <w:rFonts w:ascii="Arial" w:hAnsi="Arial" w:cs="Arial"/>
          <w:highlight w:val="yellow"/>
        </w:rPr>
      </w:pPr>
      <w:r w:rsidRPr="006F62C9">
        <w:rPr>
          <w:rFonts w:ascii="Arial" w:hAnsi="Arial" w:cs="Arial"/>
          <w:noProof/>
          <w:highlight w:val="yellow"/>
          <w:lang w:eastAsia="en-ZA"/>
        </w:rPr>
        <mc:AlternateContent>
          <mc:Choice Requires="wps">
            <w:drawing>
              <wp:anchor distT="0" distB="0" distL="114300" distR="114300" simplePos="0" relativeHeight="251675648" behindDoc="0" locked="0" layoutInCell="1" allowOverlap="1" wp14:anchorId="47A22283" wp14:editId="3212C7F1">
                <wp:simplePos x="0" y="0"/>
                <wp:positionH relativeFrom="column">
                  <wp:posOffset>694055</wp:posOffset>
                </wp:positionH>
                <wp:positionV relativeFrom="paragraph">
                  <wp:posOffset>107950</wp:posOffset>
                </wp:positionV>
                <wp:extent cx="4752340" cy="329565"/>
                <wp:effectExtent l="0" t="0" r="10160"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329565"/>
                        </a:xfrm>
                        <a:prstGeom prst="rect">
                          <a:avLst/>
                        </a:prstGeom>
                        <a:solidFill>
                          <a:srgbClr val="FFFFFF"/>
                        </a:solidFill>
                        <a:ln w="9525">
                          <a:solidFill>
                            <a:srgbClr val="000000"/>
                          </a:solidFill>
                          <a:miter lim="800000"/>
                          <a:headEnd/>
                          <a:tailEnd/>
                        </a:ln>
                      </wps:spPr>
                      <wps:txbx>
                        <w:txbxContent>
                          <w:p w14:paraId="0B50F026" w14:textId="77777777" w:rsidR="004C63C2" w:rsidRPr="0077466C" w:rsidRDefault="004C63C2">
                            <w:pPr>
                              <w:rPr>
                                <w:rFonts w:ascii="Arial" w:hAnsi="Arial" w:cs="Arial"/>
                                <w:b/>
                                <w:sz w:val="24"/>
                                <w:szCs w:val="24"/>
                              </w:rPr>
                            </w:pPr>
                            <w:r w:rsidRPr="0077466C">
                              <w:rPr>
                                <w:rFonts w:ascii="Arial" w:hAnsi="Arial" w:cs="Arial"/>
                                <w:b/>
                                <w:sz w:val="24"/>
                                <w:szCs w:val="24"/>
                              </w:rPr>
                              <w:t>Diagram 1: BEPP in relation to Statutory Planning Instruments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4.65pt;margin-top:8.5pt;width:374.2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">
                <v:textbox>
                  <w:txbxContent>
                    <w:p w14:paraId="0B50F026" w14:textId="77777777" w:rsidR="004C63C2" w:rsidRPr="0077466C" w:rsidRDefault="004C63C2">
                      <w:pPr>
                        <w:rPr>
                          <w:rFonts w:ascii="Arial" w:hAnsi="Arial" w:cs="Arial"/>
                          <w:b/>
                          <w:sz w:val="24"/>
                          <w:szCs w:val="24"/>
                        </w:rPr>
                      </w:pPr>
                      <w:r w:rsidRPr="0077466C">
                        <w:rPr>
                          <w:rFonts w:ascii="Arial" w:hAnsi="Arial" w:cs="Arial"/>
                          <w:b/>
                          <w:sz w:val="24"/>
                          <w:szCs w:val="24"/>
                        </w:rPr>
                        <w:t>Diagram 1: BEPP in relation to Statutory Planning Instruments</w:t>
                      </w:r>
                    </w:p>
                  </w:txbxContent>
                </v:textbox>
              </v:shape>
            </w:pict>
          </mc:Fallback>
        </mc:AlternateContent>
      </w:r>
    </w:p>
    <w:p w14:paraId="5422F977" w14:textId="77777777" w:rsidR="00DF522A" w:rsidRDefault="00DF522A" w:rsidP="00340EB8">
      <w:pPr>
        <w:spacing w:after="0"/>
        <w:jc w:val="both"/>
        <w:rPr>
          <w:rFonts w:ascii="Arial" w:hAnsi="Arial" w:cs="Arial"/>
          <w:highlight w:val="yellow"/>
        </w:rPr>
      </w:pPr>
    </w:p>
    <w:p w14:paraId="5CC93095" w14:textId="77777777" w:rsidR="00DF522A" w:rsidRDefault="00DF522A" w:rsidP="00340EB8">
      <w:pPr>
        <w:spacing w:after="0"/>
        <w:jc w:val="both"/>
        <w:rPr>
          <w:rFonts w:ascii="Arial" w:hAnsi="Arial" w:cs="Arial"/>
          <w:highlight w:val="yellow"/>
        </w:rPr>
      </w:pPr>
    </w:p>
    <w:p w14:paraId="2D59A29D" w14:textId="77777777" w:rsidR="00DF522A" w:rsidRDefault="002E66BE" w:rsidP="00340EB8">
      <w:pPr>
        <w:spacing w:after="0"/>
        <w:jc w:val="both"/>
        <w:rPr>
          <w:rFonts w:ascii="Arial" w:hAnsi="Arial" w:cs="Arial"/>
          <w:highlight w:val="yellow"/>
        </w:rPr>
      </w:pPr>
      <w:r>
        <w:rPr>
          <w:rFonts w:ascii="Arial" w:hAnsi="Arial" w:cs="Arial"/>
          <w:noProof/>
          <w:lang w:eastAsia="en-ZA"/>
        </w:rPr>
        <w:drawing>
          <wp:inline distT="0" distB="0" distL="0" distR="0" wp14:anchorId="158D45EA" wp14:editId="67BFE1EB">
            <wp:extent cx="6092455" cy="3530010"/>
            <wp:effectExtent l="19050" t="19050" r="2286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532432"/>
                    </a:xfrm>
                    <a:prstGeom prst="rect">
                      <a:avLst/>
                    </a:prstGeom>
                    <a:noFill/>
                    <a:ln w="12700">
                      <a:solidFill>
                        <a:schemeClr val="tx1"/>
                      </a:solidFill>
                    </a:ln>
                  </pic:spPr>
                </pic:pic>
              </a:graphicData>
            </a:graphic>
          </wp:inline>
        </w:drawing>
      </w:r>
    </w:p>
    <w:p w14:paraId="62C03CBF" w14:textId="77777777" w:rsidR="00B7785D" w:rsidRDefault="00B7785D" w:rsidP="00C7672C">
      <w:pPr>
        <w:spacing w:after="0"/>
        <w:jc w:val="both"/>
        <w:rPr>
          <w:rFonts w:ascii="Arial" w:hAnsi="Arial" w:cs="Arial"/>
          <w:b/>
        </w:rPr>
      </w:pPr>
    </w:p>
    <w:p w14:paraId="03E751D1" w14:textId="0E51FBCE" w:rsidR="006A307E" w:rsidRDefault="00CD365D" w:rsidP="00C7672C">
      <w:pPr>
        <w:spacing w:after="0"/>
        <w:jc w:val="both"/>
        <w:rPr>
          <w:rFonts w:ascii="Arial" w:hAnsi="Arial" w:cs="Arial"/>
          <w:b/>
        </w:rPr>
      </w:pPr>
      <w:r>
        <w:rPr>
          <w:rFonts w:ascii="Arial" w:hAnsi="Arial" w:cs="Arial"/>
          <w:b/>
        </w:rPr>
        <w:t>Key concepts in the Spatial Planning Method</w:t>
      </w:r>
    </w:p>
    <w:p w14:paraId="5C3A7E04" w14:textId="77777777" w:rsidR="00CD365D" w:rsidRPr="006A307E" w:rsidRDefault="00CD365D" w:rsidP="00C7672C">
      <w:pPr>
        <w:spacing w:after="0"/>
        <w:jc w:val="both"/>
        <w:rPr>
          <w:rFonts w:ascii="Arial" w:hAnsi="Arial" w:cs="Arial"/>
          <w:b/>
        </w:rPr>
      </w:pPr>
    </w:p>
    <w:p w14:paraId="4B01370B" w14:textId="77777777" w:rsidR="00CD365D" w:rsidRDefault="00C7672C" w:rsidP="00C7672C">
      <w:pPr>
        <w:spacing w:after="0"/>
        <w:jc w:val="both"/>
        <w:rPr>
          <w:rFonts w:ascii="Arial" w:hAnsi="Arial" w:cs="Arial"/>
        </w:rPr>
      </w:pPr>
      <w:r w:rsidRPr="0077466C">
        <w:rPr>
          <w:rFonts w:ascii="Arial" w:hAnsi="Arial" w:cs="Arial"/>
        </w:rPr>
        <w:t xml:space="preserve">The </w:t>
      </w:r>
      <w:r w:rsidR="004516E1" w:rsidRPr="003D318D">
        <w:rPr>
          <w:rFonts w:ascii="Arial" w:hAnsi="Arial" w:cs="Arial"/>
          <w:b/>
        </w:rPr>
        <w:t xml:space="preserve">spatial </w:t>
      </w:r>
      <w:r w:rsidRPr="003D318D">
        <w:rPr>
          <w:rFonts w:ascii="Arial" w:hAnsi="Arial" w:cs="Arial"/>
          <w:b/>
        </w:rPr>
        <w:t>planning</w:t>
      </w:r>
      <w:r w:rsidRPr="0077466C">
        <w:rPr>
          <w:rFonts w:ascii="Arial" w:hAnsi="Arial" w:cs="Arial"/>
        </w:rPr>
        <w:t xml:space="preserve"> method adopted by the BEPP is based on integrated, transit oriented development as articulated in the Urban Network Strategy</w:t>
      </w:r>
      <w:r w:rsidR="00CD365D">
        <w:rPr>
          <w:rFonts w:ascii="Arial" w:hAnsi="Arial" w:cs="Arial"/>
        </w:rPr>
        <w:t>. Four key concepts are critical to this approach: (i) outcomes-led planning; (ii) the Built Environment Value Chain; (iii) Prioritisation and Preparation; and (iv) Progression.</w:t>
      </w:r>
    </w:p>
    <w:p w14:paraId="08A987CD" w14:textId="77777777" w:rsidR="00CD365D" w:rsidRDefault="00CD365D" w:rsidP="00C7672C">
      <w:pPr>
        <w:spacing w:after="0"/>
        <w:jc w:val="both"/>
        <w:rPr>
          <w:rFonts w:ascii="Arial" w:hAnsi="Arial" w:cs="Arial"/>
        </w:rPr>
      </w:pPr>
    </w:p>
    <w:p w14:paraId="6ACB7F0A" w14:textId="63EB87EE" w:rsidR="00CD365D" w:rsidRDefault="00CD365D" w:rsidP="00C7672C">
      <w:pPr>
        <w:spacing w:after="0"/>
        <w:jc w:val="both"/>
        <w:rPr>
          <w:rFonts w:ascii="Arial" w:hAnsi="Arial" w:cs="Arial"/>
        </w:rPr>
      </w:pPr>
      <w:r w:rsidRPr="004C63C2">
        <w:rPr>
          <w:rFonts w:ascii="Arial" w:hAnsi="Arial" w:cs="Arial"/>
          <w:b/>
        </w:rPr>
        <w:t>Outcomes-led planning:</w:t>
      </w:r>
      <w:r>
        <w:rPr>
          <w:rFonts w:ascii="Arial" w:hAnsi="Arial" w:cs="Arial"/>
        </w:rPr>
        <w:t xml:space="preserve"> The BEPP </w:t>
      </w:r>
      <w:r w:rsidR="00C7672C" w:rsidRPr="0077466C">
        <w:rPr>
          <w:rFonts w:ascii="Arial" w:hAnsi="Arial" w:cs="Arial"/>
        </w:rPr>
        <w:t xml:space="preserve">planning process is </w:t>
      </w:r>
      <w:r w:rsidR="00C7672C" w:rsidRPr="006A307E">
        <w:rPr>
          <w:rFonts w:ascii="Arial" w:hAnsi="Arial" w:cs="Arial"/>
          <w:b/>
        </w:rPr>
        <w:t>“outcome-led”</w:t>
      </w:r>
      <w:r>
        <w:rPr>
          <w:rFonts w:ascii="Arial" w:hAnsi="Arial" w:cs="Arial"/>
          <w:b/>
        </w:rPr>
        <w:t xml:space="preserve">, </w:t>
      </w:r>
      <w:r w:rsidR="00C7672C" w:rsidRPr="0077466C">
        <w:rPr>
          <w:rFonts w:ascii="Arial" w:hAnsi="Arial" w:cs="Arial"/>
        </w:rPr>
        <w:t xml:space="preserve">responding to agreed indicators </w:t>
      </w:r>
      <w:r>
        <w:rPr>
          <w:rFonts w:ascii="Arial" w:hAnsi="Arial" w:cs="Arial"/>
        </w:rPr>
        <w:t xml:space="preserve">of and targets for </w:t>
      </w:r>
      <w:r w:rsidR="00C7672C" w:rsidRPr="0077466C">
        <w:rPr>
          <w:rFonts w:ascii="Arial" w:hAnsi="Arial" w:cs="Arial"/>
        </w:rPr>
        <w:t xml:space="preserve">improved built environment performance. </w:t>
      </w:r>
      <w:r>
        <w:rPr>
          <w:rFonts w:ascii="Arial" w:hAnsi="Arial" w:cs="Arial"/>
        </w:rPr>
        <w:t>B</w:t>
      </w:r>
      <w:r w:rsidR="006A307E" w:rsidRPr="0077466C">
        <w:rPr>
          <w:rFonts w:ascii="Arial" w:hAnsi="Arial" w:cs="Arial"/>
        </w:rPr>
        <w:t xml:space="preserve">uilt environment </w:t>
      </w:r>
      <w:r>
        <w:rPr>
          <w:rFonts w:ascii="Arial" w:hAnsi="Arial" w:cs="Arial"/>
        </w:rPr>
        <w:t xml:space="preserve">performance </w:t>
      </w:r>
      <w:r w:rsidR="006A307E" w:rsidRPr="0077466C">
        <w:rPr>
          <w:rFonts w:ascii="Arial" w:hAnsi="Arial" w:cs="Arial"/>
        </w:rPr>
        <w:t xml:space="preserve">will be assessed </w:t>
      </w:r>
      <w:r>
        <w:rPr>
          <w:rFonts w:ascii="Arial" w:hAnsi="Arial" w:cs="Arial"/>
        </w:rPr>
        <w:t>through</w:t>
      </w:r>
      <w:r w:rsidR="006A307E" w:rsidRPr="0077466C">
        <w:rPr>
          <w:rFonts w:ascii="Arial" w:hAnsi="Arial" w:cs="Arial"/>
        </w:rPr>
        <w:t xml:space="preserve"> </w:t>
      </w:r>
      <w:r w:rsidR="006A307E" w:rsidRPr="00170F79">
        <w:rPr>
          <w:rFonts w:ascii="Arial" w:hAnsi="Arial" w:cs="Arial"/>
          <w:b/>
        </w:rPr>
        <w:t>reporting and evaluation</w:t>
      </w:r>
      <w:r w:rsidR="006A307E">
        <w:rPr>
          <w:rFonts w:ascii="Arial" w:hAnsi="Arial" w:cs="Arial"/>
        </w:rPr>
        <w:t xml:space="preserve"> of </w:t>
      </w:r>
      <w:r w:rsidR="006A307E" w:rsidRPr="0077466C">
        <w:rPr>
          <w:rFonts w:ascii="Arial" w:hAnsi="Arial" w:cs="Arial"/>
        </w:rPr>
        <w:t>urban transformation outcome and impact indicators</w:t>
      </w:r>
      <w:r>
        <w:rPr>
          <w:rFonts w:ascii="Arial" w:hAnsi="Arial" w:cs="Arial"/>
        </w:rPr>
        <w:t>. These</w:t>
      </w:r>
      <w:r w:rsidR="0060712A">
        <w:rPr>
          <w:rFonts w:ascii="Arial" w:hAnsi="Arial" w:cs="Arial"/>
        </w:rPr>
        <w:t xml:space="preserve"> indicators are subject to ongo</w:t>
      </w:r>
      <w:r>
        <w:rPr>
          <w:rFonts w:ascii="Arial" w:hAnsi="Arial" w:cs="Arial"/>
        </w:rPr>
        <w:t>ing refinement, as part of broader reforms to the reporting system being introduced by the National Treasury</w:t>
      </w:r>
      <w:r w:rsidR="006A307E" w:rsidRPr="0077466C">
        <w:rPr>
          <w:rFonts w:ascii="Arial" w:hAnsi="Arial" w:cs="Arial"/>
        </w:rPr>
        <w:t>.</w:t>
      </w:r>
      <w:r w:rsidR="006A307E">
        <w:rPr>
          <w:rFonts w:ascii="Arial" w:hAnsi="Arial" w:cs="Arial"/>
        </w:rPr>
        <w:t xml:space="preserve">  </w:t>
      </w:r>
    </w:p>
    <w:p w14:paraId="1BD58BFC" w14:textId="77777777" w:rsidR="00CD365D" w:rsidRDefault="00CD365D" w:rsidP="00C7672C">
      <w:pPr>
        <w:spacing w:after="0"/>
        <w:jc w:val="both"/>
        <w:rPr>
          <w:rFonts w:ascii="Arial" w:hAnsi="Arial" w:cs="Arial"/>
        </w:rPr>
      </w:pPr>
    </w:p>
    <w:p w14:paraId="6A680502" w14:textId="57D85AA7" w:rsidR="00CD365D" w:rsidRPr="00A665EB" w:rsidRDefault="00CD365D" w:rsidP="00CD365D">
      <w:pPr>
        <w:spacing w:after="0"/>
        <w:jc w:val="both"/>
        <w:rPr>
          <w:rFonts w:ascii="Arial" w:hAnsi="Arial" w:cs="Arial"/>
          <w:b/>
        </w:rPr>
      </w:pPr>
      <w:r w:rsidRPr="004C63C2">
        <w:rPr>
          <w:rFonts w:ascii="Arial" w:hAnsi="Arial" w:cs="Arial"/>
          <w:b/>
        </w:rPr>
        <w:t>The Built Environment Value Chain:</w:t>
      </w:r>
      <w:r w:rsidRPr="00CD365D">
        <w:rPr>
          <w:rFonts w:ascii="Arial" w:hAnsi="Arial" w:cs="Arial"/>
        </w:rPr>
        <w:t xml:space="preserve"> </w:t>
      </w:r>
      <w:r>
        <w:rPr>
          <w:rFonts w:ascii="Arial" w:hAnsi="Arial" w:cs="Arial"/>
        </w:rPr>
        <w:t xml:space="preserve">The BEPP is the plan and process that is informed by </w:t>
      </w:r>
      <w:r w:rsidRPr="00CD365D">
        <w:rPr>
          <w:rFonts w:ascii="Arial" w:hAnsi="Arial" w:cs="Arial"/>
        </w:rPr>
        <w:t>the Built Environment Value Chain</w:t>
      </w:r>
      <w:r w:rsidRPr="00DF522A">
        <w:rPr>
          <w:rFonts w:ascii="Arial" w:hAnsi="Arial" w:cs="Arial"/>
          <w:b/>
        </w:rPr>
        <w:t xml:space="preserve"> </w:t>
      </w:r>
      <w:r>
        <w:rPr>
          <w:rFonts w:ascii="Arial" w:hAnsi="Arial" w:cs="Arial"/>
        </w:rPr>
        <w:t xml:space="preserve">(BEVC) as depicted in Diagram 2 below.  The BEVC is an </w:t>
      </w:r>
      <w:r w:rsidRPr="00DF522A">
        <w:rPr>
          <w:rFonts w:ascii="Arial" w:hAnsi="Arial" w:cs="Arial"/>
          <w:b/>
        </w:rPr>
        <w:t>intergovernmental process</w:t>
      </w:r>
      <w:r>
        <w:rPr>
          <w:rFonts w:ascii="Arial" w:hAnsi="Arial" w:cs="Arial"/>
        </w:rPr>
        <w:t xml:space="preserve"> or set of activities aimed at achieving the built environment objectives</w:t>
      </w:r>
      <w:r w:rsidR="0054613E">
        <w:rPr>
          <w:rFonts w:ascii="Arial" w:hAnsi="Arial" w:cs="Arial"/>
        </w:rPr>
        <w:t xml:space="preserve"> in cities</w:t>
      </w:r>
      <w:r>
        <w:rPr>
          <w:rFonts w:ascii="Arial" w:hAnsi="Arial" w:cs="Arial"/>
        </w:rPr>
        <w:t xml:space="preserve">.  The BEVC activities are linked together in a logical sequence, and form part of a cyclical process rather than a linear process. </w:t>
      </w:r>
      <w:r w:rsidRPr="00A665EB">
        <w:rPr>
          <w:rFonts w:ascii="Arial" w:hAnsi="Arial" w:cs="Arial"/>
          <w:i/>
        </w:rPr>
        <w:t xml:space="preserve">Please note that the built environment </w:t>
      </w:r>
      <w:r w:rsidRPr="00A665EB">
        <w:rPr>
          <w:rFonts w:ascii="Arial" w:hAnsi="Arial" w:cs="Arial"/>
          <w:i/>
        </w:rPr>
        <w:lastRenderedPageBreak/>
        <w:t xml:space="preserve">activities depicted in Diagram 2 links to the text in bold letters in this section. The format for the BEPP in Section 6 of these guidelines follows the logical sequence of the BEVC. </w:t>
      </w:r>
      <w:r w:rsidRPr="005820E8">
        <w:rPr>
          <w:rFonts w:ascii="Arial" w:hAnsi="Arial" w:cs="Arial"/>
        </w:rPr>
        <w:t xml:space="preserve"> </w:t>
      </w:r>
    </w:p>
    <w:p w14:paraId="3394FBFD" w14:textId="77777777" w:rsidR="00CD365D" w:rsidRDefault="00CD365D" w:rsidP="00CD365D">
      <w:pPr>
        <w:spacing w:after="0"/>
        <w:jc w:val="both"/>
        <w:rPr>
          <w:rFonts w:ascii="Arial" w:hAnsi="Arial" w:cs="Arial"/>
        </w:rPr>
      </w:pPr>
    </w:p>
    <w:p w14:paraId="7593DFB7" w14:textId="12E19FC3" w:rsidR="00CD365D" w:rsidRDefault="00CD365D" w:rsidP="00CD365D">
      <w:pPr>
        <w:spacing w:after="0"/>
        <w:jc w:val="both"/>
        <w:rPr>
          <w:rFonts w:ascii="Arial" w:hAnsi="Arial" w:cs="Arial"/>
        </w:rPr>
      </w:pPr>
      <w:r>
        <w:rPr>
          <w:rFonts w:ascii="Arial" w:hAnsi="Arial" w:cs="Arial"/>
        </w:rPr>
        <w:t xml:space="preserve">These BEPP guidelines and previous iterations have consistently required effort from cities to adopt a results-based approach, to work in terms of a specific intervention logic (BEVC), to be guided by a specific planning method and that requires a behavioural change at the institutional level.  Committing to how we measure results is intrinsic to </w:t>
      </w:r>
      <w:r w:rsidR="0060712A">
        <w:rPr>
          <w:rFonts w:ascii="Arial" w:hAnsi="Arial" w:cs="Arial"/>
        </w:rPr>
        <w:t>the</w:t>
      </w:r>
      <w:r>
        <w:rPr>
          <w:rFonts w:ascii="Arial" w:hAnsi="Arial" w:cs="Arial"/>
        </w:rPr>
        <w:t xml:space="preserve"> planning approach.</w:t>
      </w:r>
      <w:r w:rsidRPr="005820E8">
        <w:rPr>
          <w:rFonts w:ascii="Arial" w:hAnsi="Arial" w:cs="Arial"/>
        </w:rPr>
        <w:t xml:space="preserve">   </w:t>
      </w:r>
    </w:p>
    <w:p w14:paraId="44FA6245" w14:textId="74BAB65B" w:rsidR="00CD365D" w:rsidRDefault="0060712A" w:rsidP="00CD365D">
      <w:pPr>
        <w:spacing w:before="240"/>
        <w:jc w:val="center"/>
        <w:rPr>
          <w:rFonts w:ascii="Arial" w:hAnsi="Arial" w:cs="Arial"/>
          <w:noProof/>
          <w:lang w:eastAsia="en-ZA"/>
        </w:rPr>
      </w:pPr>
      <w:r w:rsidRPr="00A665EB">
        <w:rPr>
          <w:rFonts w:ascii="Arial" w:hAnsi="Arial" w:cs="Arial"/>
          <w:noProof/>
          <w:lang w:eastAsia="en-ZA"/>
        </w:rPr>
        <w:drawing>
          <wp:inline distT="0" distB="0" distL="0" distR="0" wp14:anchorId="474AF240" wp14:editId="213C6116">
            <wp:extent cx="4716000" cy="2944800"/>
            <wp:effectExtent l="19050" t="19050" r="27940"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6000" cy="2944800"/>
                    </a:xfrm>
                    <a:prstGeom prst="rect">
                      <a:avLst/>
                    </a:prstGeom>
                    <a:noFill/>
                    <a:ln w="12700">
                      <a:solidFill>
                        <a:schemeClr val="tx1"/>
                      </a:solidFill>
                    </a:ln>
                  </pic:spPr>
                </pic:pic>
              </a:graphicData>
            </a:graphic>
          </wp:inline>
        </w:drawing>
      </w:r>
      <w:r w:rsidR="00CD365D" w:rsidRPr="00A665EB">
        <w:rPr>
          <w:rFonts w:ascii="Arial" w:hAnsi="Arial" w:cs="Arial"/>
          <w:noProof/>
          <w:lang w:eastAsia="en-ZA"/>
        </w:rPr>
        <mc:AlternateContent>
          <mc:Choice Requires="wps">
            <w:drawing>
              <wp:anchor distT="0" distB="0" distL="114300" distR="114300" simplePos="0" relativeHeight="251713536" behindDoc="0" locked="0" layoutInCell="1" allowOverlap="1" wp14:anchorId="50284B43" wp14:editId="34DC2667">
                <wp:simplePos x="0" y="0"/>
                <wp:positionH relativeFrom="column">
                  <wp:posOffset>592853</wp:posOffset>
                </wp:positionH>
                <wp:positionV relativeFrom="paragraph">
                  <wp:posOffset>2158435</wp:posOffset>
                </wp:positionV>
                <wp:extent cx="4487782" cy="668655"/>
                <wp:effectExtent l="0" t="0" r="825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782" cy="668655"/>
                        </a:xfrm>
                        <a:prstGeom prst="rect">
                          <a:avLst/>
                        </a:prstGeom>
                        <a:solidFill>
                          <a:srgbClr val="FFFFFF"/>
                        </a:solidFill>
                        <a:ln w="9525">
                          <a:noFill/>
                          <a:miter lim="800000"/>
                          <a:headEnd/>
                          <a:tailEnd/>
                        </a:ln>
                      </wps:spPr>
                      <wps:txbx>
                        <w:txbxContent>
                          <w:p w14:paraId="5CD52836" w14:textId="77777777" w:rsidR="004C63C2" w:rsidRDefault="004C63C2" w:rsidP="00CD365D">
                            <w:pPr>
                              <w:spacing w:after="0" w:line="240" w:lineRule="auto"/>
                              <w:jc w:val="center"/>
                            </w:pPr>
                            <w:r>
                              <w:t xml:space="preserve">The Built Environment Value Chain (BEVC) </w:t>
                            </w:r>
                            <w:r>
                              <w:rPr>
                                <w:rFonts w:ascii="Arial" w:hAnsi="Arial" w:cs="Arial"/>
                              </w:rPr>
                              <w:t xml:space="preserve">is an </w:t>
                            </w:r>
                            <w:r w:rsidRPr="00DF522A">
                              <w:rPr>
                                <w:rFonts w:ascii="Arial" w:hAnsi="Arial" w:cs="Arial"/>
                                <w:b/>
                              </w:rPr>
                              <w:t>intergovernmental process</w:t>
                            </w:r>
                            <w:r>
                              <w:rPr>
                                <w:rFonts w:ascii="Arial" w:hAnsi="Arial" w:cs="Arial"/>
                              </w:rPr>
                              <w:t xml:space="preserve"> or set of activities linked in a logical sequence that is aimed at achieving the metropolitan built environment 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6.7pt;margin-top:169.95pt;width:353.35pt;height:5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" stroked="f">
                <v:textbox>
                  <w:txbxContent>
                    <w:p w14:paraId="5CD52836" w14:textId="77777777" w:rsidR="004C63C2" w:rsidRDefault="004C63C2" w:rsidP="00CD365D">
                      <w:pPr>
                        <w:spacing w:after="0" w:line="240" w:lineRule="auto"/>
                        <w:jc w:val="center"/>
                      </w:pPr>
                      <w:r>
                        <w:t xml:space="preserve">The Built Environment Value Chain (BEVC) </w:t>
                      </w:r>
                      <w:r>
                        <w:rPr>
                          <w:rFonts w:ascii="Arial" w:hAnsi="Arial" w:cs="Arial"/>
                        </w:rPr>
                        <w:t xml:space="preserve">is an </w:t>
                      </w:r>
                      <w:r w:rsidRPr="00DF522A">
                        <w:rPr>
                          <w:rFonts w:ascii="Arial" w:hAnsi="Arial" w:cs="Arial"/>
                          <w:b/>
                        </w:rPr>
                        <w:t>intergovernmental process</w:t>
                      </w:r>
                      <w:r>
                        <w:rPr>
                          <w:rFonts w:ascii="Arial" w:hAnsi="Arial" w:cs="Arial"/>
                        </w:rPr>
                        <w:t xml:space="preserve"> or set of activities linked in a logical sequence that is aimed at achieving the metropolitan built environment objectives.</w:t>
                      </w:r>
                    </w:p>
                  </w:txbxContent>
                </v:textbox>
              </v:shape>
            </w:pict>
          </mc:Fallback>
        </mc:AlternateContent>
      </w:r>
      <w:r w:rsidR="00CD365D" w:rsidRPr="00A665EB">
        <w:rPr>
          <w:rFonts w:ascii="Arial" w:hAnsi="Arial" w:cs="Arial"/>
          <w:noProof/>
          <w:lang w:eastAsia="en-ZA"/>
        </w:rPr>
        <mc:AlternateContent>
          <mc:Choice Requires="wps">
            <w:drawing>
              <wp:anchor distT="0" distB="0" distL="114300" distR="114300" simplePos="0" relativeHeight="251712512" behindDoc="0" locked="0" layoutInCell="1" allowOverlap="1" wp14:anchorId="7CBA07D2" wp14:editId="07CAEB4B">
                <wp:simplePos x="0" y="0"/>
                <wp:positionH relativeFrom="column">
                  <wp:posOffset>1129030</wp:posOffset>
                </wp:positionH>
                <wp:positionV relativeFrom="paragraph">
                  <wp:posOffset>167640</wp:posOffset>
                </wp:positionV>
                <wp:extent cx="3725545" cy="412115"/>
                <wp:effectExtent l="0" t="0" r="27305" b="260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45" cy="412115"/>
                        </a:xfrm>
                        <a:prstGeom prst="rect">
                          <a:avLst/>
                        </a:prstGeom>
                        <a:solidFill>
                          <a:srgbClr val="FFFFFF"/>
                        </a:solidFill>
                        <a:ln w="9525">
                          <a:solidFill>
                            <a:srgbClr val="000000"/>
                          </a:solidFill>
                          <a:miter lim="800000"/>
                          <a:headEnd/>
                          <a:tailEnd/>
                        </a:ln>
                      </wps:spPr>
                      <wps:txbx>
                        <w:txbxContent>
                          <w:p w14:paraId="2B4122B0" w14:textId="77777777" w:rsidR="004C63C2" w:rsidRPr="00A21C14" w:rsidRDefault="004C63C2" w:rsidP="00CD365D">
                            <w:pPr>
                              <w:jc w:val="center"/>
                              <w:rPr>
                                <w:rFonts w:ascii="Arial" w:hAnsi="Arial" w:cs="Arial"/>
                                <w:b/>
                              </w:rPr>
                            </w:pPr>
                            <w:r w:rsidRPr="00A21C14">
                              <w:rPr>
                                <w:rFonts w:ascii="Arial" w:hAnsi="Arial" w:cs="Arial"/>
                                <w:b/>
                              </w:rPr>
                              <w:t>Diagram 2: Built Environment Value Chain (BEVC)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88.9pt;margin-top:13.2pt;width:293.35pt;height:32.4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">
                <v:textbox style="mso-fit-shape-to-text:t">
                  <w:txbxContent>
                    <w:p w14:paraId="2B4122B0" w14:textId="77777777" w:rsidR="004C63C2" w:rsidRPr="00A21C14" w:rsidRDefault="004C63C2" w:rsidP="00CD365D">
                      <w:pPr>
                        <w:jc w:val="center"/>
                        <w:rPr>
                          <w:rFonts w:ascii="Arial" w:hAnsi="Arial" w:cs="Arial"/>
                          <w:b/>
                        </w:rPr>
                      </w:pPr>
                      <w:r w:rsidRPr="00A21C14">
                        <w:rPr>
                          <w:rFonts w:ascii="Arial" w:hAnsi="Arial" w:cs="Arial"/>
                          <w:b/>
                        </w:rPr>
                        <w:t>Diagram 2: Built Environment Value Chain (BEVC)</w:t>
                      </w:r>
                    </w:p>
                  </w:txbxContent>
                </v:textbox>
              </v:shape>
            </w:pict>
          </mc:Fallback>
        </mc:AlternateContent>
      </w:r>
    </w:p>
    <w:p w14:paraId="5498D565" w14:textId="77777777" w:rsidR="00F73059" w:rsidRDefault="00C7672C" w:rsidP="00C7672C">
      <w:pPr>
        <w:spacing w:after="0"/>
        <w:jc w:val="both"/>
        <w:rPr>
          <w:rFonts w:ascii="Arial" w:hAnsi="Arial" w:cs="Arial"/>
        </w:rPr>
      </w:pPr>
      <w:r w:rsidRPr="0077466C">
        <w:rPr>
          <w:rFonts w:ascii="Arial" w:hAnsi="Arial" w:cs="Arial"/>
        </w:rPr>
        <w:t xml:space="preserve">The product of the planning approach is the identification </w:t>
      </w:r>
      <w:r w:rsidR="00F364E2">
        <w:rPr>
          <w:rFonts w:ascii="Arial" w:hAnsi="Arial" w:cs="Arial"/>
        </w:rPr>
        <w:t xml:space="preserve">and planning of Integration Zones that include </w:t>
      </w:r>
      <w:r w:rsidRPr="0077466C">
        <w:rPr>
          <w:rFonts w:ascii="Arial" w:hAnsi="Arial" w:cs="Arial"/>
        </w:rPr>
        <w:t>a</w:t>
      </w:r>
      <w:r w:rsidR="004516E1">
        <w:rPr>
          <w:rFonts w:ascii="Arial" w:hAnsi="Arial" w:cs="Arial"/>
        </w:rPr>
        <w:t xml:space="preserve">n </w:t>
      </w:r>
      <w:r w:rsidR="004516E1" w:rsidRPr="003D318D">
        <w:rPr>
          <w:rFonts w:ascii="Arial" w:hAnsi="Arial" w:cs="Arial"/>
          <w:b/>
        </w:rPr>
        <w:t>intergovernmental project pipeline</w:t>
      </w:r>
      <w:r w:rsidRPr="0077466C">
        <w:rPr>
          <w:rFonts w:ascii="Arial" w:hAnsi="Arial" w:cs="Arial"/>
        </w:rPr>
        <w:t xml:space="preserve"> </w:t>
      </w:r>
      <w:r w:rsidR="004516E1">
        <w:rPr>
          <w:rFonts w:ascii="Arial" w:hAnsi="Arial" w:cs="Arial"/>
        </w:rPr>
        <w:t>(</w:t>
      </w:r>
      <w:r w:rsidRPr="0077466C">
        <w:rPr>
          <w:rFonts w:ascii="Arial" w:hAnsi="Arial" w:cs="Arial"/>
        </w:rPr>
        <w:t xml:space="preserve">catalytic </w:t>
      </w:r>
      <w:r w:rsidR="00F73059">
        <w:rPr>
          <w:rFonts w:ascii="Arial" w:hAnsi="Arial" w:cs="Arial"/>
        </w:rPr>
        <w:t xml:space="preserve">metro, provincial, national and SOC </w:t>
      </w:r>
      <w:r w:rsidRPr="0077466C">
        <w:rPr>
          <w:rFonts w:ascii="Arial" w:hAnsi="Arial" w:cs="Arial"/>
        </w:rPr>
        <w:t>urban development projects</w:t>
      </w:r>
      <w:r w:rsidR="00D11C24">
        <w:rPr>
          <w:rFonts w:ascii="Arial" w:hAnsi="Arial" w:cs="Arial"/>
        </w:rPr>
        <w:t>)</w:t>
      </w:r>
      <w:r w:rsidRPr="0077466C">
        <w:rPr>
          <w:rFonts w:ascii="Arial" w:hAnsi="Arial" w:cs="Arial"/>
        </w:rPr>
        <w:t xml:space="preserve"> within </w:t>
      </w:r>
      <w:r w:rsidR="00F73059">
        <w:rPr>
          <w:rFonts w:ascii="Arial" w:hAnsi="Arial" w:cs="Arial"/>
        </w:rPr>
        <w:t>the following targeted spaces:</w:t>
      </w:r>
    </w:p>
    <w:p w14:paraId="063F65DA" w14:textId="77777777" w:rsidR="00F73059" w:rsidRDefault="00C7672C" w:rsidP="002A0063">
      <w:pPr>
        <w:pStyle w:val="ListParagraph"/>
        <w:numPr>
          <w:ilvl w:val="0"/>
          <w:numId w:val="29"/>
        </w:numPr>
        <w:spacing w:after="0"/>
        <w:jc w:val="both"/>
        <w:rPr>
          <w:rFonts w:ascii="Arial" w:hAnsi="Arial" w:cs="Arial"/>
        </w:rPr>
      </w:pPr>
      <w:r w:rsidRPr="002A0063">
        <w:rPr>
          <w:rFonts w:ascii="Arial" w:hAnsi="Arial" w:cs="Arial"/>
        </w:rPr>
        <w:t>Integration Zones</w:t>
      </w:r>
      <w:r w:rsidR="004516E1" w:rsidRPr="002A0063">
        <w:rPr>
          <w:rFonts w:ascii="Arial" w:hAnsi="Arial" w:cs="Arial"/>
        </w:rPr>
        <w:t xml:space="preserve"> </w:t>
      </w:r>
    </w:p>
    <w:p w14:paraId="49330DB9" w14:textId="77777777" w:rsidR="00F73059" w:rsidRDefault="00C313BC" w:rsidP="002A0063">
      <w:pPr>
        <w:pStyle w:val="ListParagraph"/>
        <w:numPr>
          <w:ilvl w:val="0"/>
          <w:numId w:val="29"/>
        </w:numPr>
        <w:spacing w:after="0"/>
        <w:jc w:val="both"/>
        <w:rPr>
          <w:rFonts w:ascii="Arial" w:hAnsi="Arial" w:cs="Arial"/>
        </w:rPr>
      </w:pPr>
      <w:r>
        <w:rPr>
          <w:rFonts w:ascii="Arial" w:hAnsi="Arial" w:cs="Arial"/>
        </w:rPr>
        <w:t>Marginalised areas (</w:t>
      </w:r>
      <w:r w:rsidR="00F73059">
        <w:rPr>
          <w:rFonts w:ascii="Arial" w:hAnsi="Arial" w:cs="Arial"/>
        </w:rPr>
        <w:t>I</w:t>
      </w:r>
      <w:r w:rsidR="00C7672C" w:rsidRPr="002A0063">
        <w:rPr>
          <w:rFonts w:ascii="Arial" w:hAnsi="Arial" w:cs="Arial"/>
        </w:rPr>
        <w:t>nformal settlements</w:t>
      </w:r>
      <w:r w:rsidR="00F73059">
        <w:rPr>
          <w:rFonts w:ascii="Arial" w:hAnsi="Arial" w:cs="Arial"/>
        </w:rPr>
        <w:t>, townships</w:t>
      </w:r>
      <w:r w:rsidR="00C7672C" w:rsidRPr="002A0063">
        <w:rPr>
          <w:rFonts w:ascii="Arial" w:hAnsi="Arial" w:cs="Arial"/>
        </w:rPr>
        <w:t xml:space="preserve"> and </w:t>
      </w:r>
      <w:r>
        <w:rPr>
          <w:rFonts w:ascii="Arial" w:hAnsi="Arial" w:cs="Arial"/>
        </w:rPr>
        <w:t xml:space="preserve">inner city </w:t>
      </w:r>
      <w:r w:rsidR="00C7672C" w:rsidRPr="002A0063">
        <w:rPr>
          <w:rFonts w:ascii="Arial" w:hAnsi="Arial" w:cs="Arial"/>
        </w:rPr>
        <w:t>areas</w:t>
      </w:r>
      <w:r>
        <w:rPr>
          <w:rFonts w:ascii="Arial" w:hAnsi="Arial" w:cs="Arial"/>
        </w:rPr>
        <w:t>)</w:t>
      </w:r>
    </w:p>
    <w:p w14:paraId="46A24E85" w14:textId="77777777" w:rsidR="00E478E2" w:rsidRPr="002A0063" w:rsidRDefault="00F73059" w:rsidP="002A0063">
      <w:pPr>
        <w:pStyle w:val="ListParagraph"/>
        <w:numPr>
          <w:ilvl w:val="0"/>
          <w:numId w:val="29"/>
        </w:numPr>
        <w:spacing w:after="0"/>
        <w:jc w:val="both"/>
        <w:rPr>
          <w:rFonts w:ascii="Arial" w:hAnsi="Arial" w:cs="Arial"/>
        </w:rPr>
      </w:pPr>
      <w:r>
        <w:rPr>
          <w:rFonts w:ascii="Arial" w:hAnsi="Arial" w:cs="Arial"/>
        </w:rPr>
        <w:t>Growth nodes (commercial and industrial nodes)</w:t>
      </w:r>
      <w:r w:rsidR="00F364E2" w:rsidRPr="002A0063">
        <w:rPr>
          <w:rFonts w:ascii="Arial" w:hAnsi="Arial" w:cs="Arial"/>
        </w:rPr>
        <w:t xml:space="preserve"> </w:t>
      </w:r>
    </w:p>
    <w:p w14:paraId="5BAB15C3" w14:textId="77777777" w:rsidR="00E478E2" w:rsidRDefault="00E478E2" w:rsidP="00C7672C">
      <w:pPr>
        <w:spacing w:after="0"/>
        <w:jc w:val="both"/>
        <w:rPr>
          <w:rFonts w:ascii="Arial" w:hAnsi="Arial" w:cs="Arial"/>
        </w:rPr>
      </w:pPr>
    </w:p>
    <w:p w14:paraId="4D6EC4B0" w14:textId="6DA452B4" w:rsidR="00170F79" w:rsidRDefault="00E478E2" w:rsidP="00C7672C">
      <w:pPr>
        <w:spacing w:after="0"/>
        <w:jc w:val="both"/>
        <w:rPr>
          <w:rFonts w:ascii="Arial" w:hAnsi="Arial" w:cs="Arial"/>
        </w:rPr>
      </w:pPr>
      <w:r w:rsidRPr="0077466C">
        <w:rPr>
          <w:rFonts w:ascii="Arial" w:hAnsi="Arial" w:cs="Arial"/>
        </w:rPr>
        <w:t>Th</w:t>
      </w:r>
      <w:r w:rsidR="0060712A">
        <w:rPr>
          <w:rFonts w:ascii="Arial" w:hAnsi="Arial" w:cs="Arial"/>
        </w:rPr>
        <w:t>is</w:t>
      </w:r>
      <w:r w:rsidRPr="0077466C">
        <w:rPr>
          <w:rFonts w:ascii="Arial" w:hAnsi="Arial" w:cs="Arial"/>
        </w:rPr>
        <w:t xml:space="preserve"> plan</w:t>
      </w:r>
      <w:r>
        <w:rPr>
          <w:rFonts w:ascii="Arial" w:hAnsi="Arial" w:cs="Arial"/>
        </w:rPr>
        <w:t>ning</w:t>
      </w:r>
      <w:r w:rsidRPr="0077466C">
        <w:rPr>
          <w:rFonts w:ascii="Arial" w:hAnsi="Arial" w:cs="Arial"/>
        </w:rPr>
        <w:t xml:space="preserve"> </w:t>
      </w:r>
      <w:r w:rsidR="0060712A">
        <w:rPr>
          <w:rFonts w:ascii="Arial" w:hAnsi="Arial" w:cs="Arial"/>
        </w:rPr>
        <w:t xml:space="preserve">approach should clearly </w:t>
      </w:r>
      <w:r w:rsidRPr="0077466C">
        <w:rPr>
          <w:rFonts w:ascii="Arial" w:hAnsi="Arial" w:cs="Arial"/>
        </w:rPr>
        <w:t xml:space="preserve">influence the allocation of </w:t>
      </w:r>
      <w:r w:rsidRPr="003D318D">
        <w:rPr>
          <w:rFonts w:ascii="Arial" w:hAnsi="Arial" w:cs="Arial"/>
          <w:b/>
        </w:rPr>
        <w:t>capital</w:t>
      </w:r>
      <w:r w:rsidR="003D318D" w:rsidRPr="003D318D">
        <w:rPr>
          <w:rFonts w:ascii="Arial" w:hAnsi="Arial" w:cs="Arial"/>
          <w:b/>
        </w:rPr>
        <w:t xml:space="preserve"> funding</w:t>
      </w:r>
      <w:r w:rsidRPr="0077466C">
        <w:rPr>
          <w:rFonts w:ascii="Arial" w:hAnsi="Arial" w:cs="Arial"/>
        </w:rPr>
        <w:t xml:space="preserve">, </w:t>
      </w:r>
      <w:r w:rsidR="003D318D">
        <w:rPr>
          <w:rFonts w:ascii="Arial" w:hAnsi="Arial" w:cs="Arial"/>
        </w:rPr>
        <w:t xml:space="preserve">and result in service delivery </w:t>
      </w:r>
      <w:r w:rsidR="003D318D" w:rsidRPr="003D318D">
        <w:rPr>
          <w:rFonts w:ascii="Arial" w:hAnsi="Arial" w:cs="Arial"/>
          <w:b/>
        </w:rPr>
        <w:t>implementation</w:t>
      </w:r>
      <w:r w:rsidR="003D318D">
        <w:rPr>
          <w:rFonts w:ascii="Arial" w:hAnsi="Arial" w:cs="Arial"/>
        </w:rPr>
        <w:t xml:space="preserve">, which in turn requires </w:t>
      </w:r>
      <w:r w:rsidR="003D318D" w:rsidRPr="003D318D">
        <w:rPr>
          <w:rFonts w:ascii="Arial" w:hAnsi="Arial" w:cs="Arial"/>
          <w:b/>
        </w:rPr>
        <w:t>urban management</w:t>
      </w:r>
      <w:r w:rsidR="003D318D">
        <w:rPr>
          <w:rFonts w:ascii="Arial" w:hAnsi="Arial" w:cs="Arial"/>
        </w:rPr>
        <w:t xml:space="preserve"> to protect and sustain public and private</w:t>
      </w:r>
      <w:r w:rsidR="00170F79">
        <w:rPr>
          <w:rFonts w:ascii="Arial" w:hAnsi="Arial" w:cs="Arial"/>
        </w:rPr>
        <w:t xml:space="preserve"> investment. The successful implementation of BEPPs relies on</w:t>
      </w:r>
      <w:r w:rsidR="0060712A">
        <w:rPr>
          <w:rFonts w:ascii="Arial" w:hAnsi="Arial" w:cs="Arial"/>
        </w:rPr>
        <w:t xml:space="preserve"> effective</w:t>
      </w:r>
      <w:r w:rsidR="00170F79">
        <w:rPr>
          <w:rFonts w:ascii="Arial" w:hAnsi="Arial" w:cs="Arial"/>
        </w:rPr>
        <w:t xml:space="preserve"> </w:t>
      </w:r>
      <w:r w:rsidR="00170F79" w:rsidRPr="00170F79">
        <w:rPr>
          <w:rFonts w:ascii="Arial" w:hAnsi="Arial" w:cs="Arial"/>
          <w:b/>
        </w:rPr>
        <w:t>institutional arrangements and budgeting</w:t>
      </w:r>
      <w:r w:rsidR="0060712A">
        <w:rPr>
          <w:rFonts w:ascii="Arial" w:hAnsi="Arial" w:cs="Arial"/>
          <w:b/>
        </w:rPr>
        <w:t xml:space="preserve"> for ongoing operational expenditures</w:t>
      </w:r>
      <w:r w:rsidR="00170F79">
        <w:rPr>
          <w:rFonts w:ascii="Arial" w:hAnsi="Arial" w:cs="Arial"/>
        </w:rPr>
        <w:t xml:space="preserve">. Sustained implementation and urban management should result in </w:t>
      </w:r>
      <w:r w:rsidRPr="0077466C">
        <w:rPr>
          <w:rFonts w:ascii="Arial" w:hAnsi="Arial" w:cs="Arial"/>
        </w:rPr>
        <w:t>service delivery and spatial transformation that positively contributes to inclusive economic growth and the reduction of poverty and ineq</w:t>
      </w:r>
      <w:r>
        <w:rPr>
          <w:rFonts w:ascii="Arial" w:hAnsi="Arial" w:cs="Arial"/>
        </w:rPr>
        <w:t xml:space="preserve">uality over the long term.  </w:t>
      </w:r>
    </w:p>
    <w:p w14:paraId="2D7C6E87" w14:textId="77777777" w:rsidR="002E66BE" w:rsidRDefault="002E66BE" w:rsidP="002E66BE">
      <w:pPr>
        <w:spacing w:after="0"/>
        <w:jc w:val="both"/>
        <w:rPr>
          <w:rFonts w:ascii="Arial" w:hAnsi="Arial" w:cs="Arial"/>
        </w:rPr>
      </w:pPr>
    </w:p>
    <w:p w14:paraId="19A8FBAD" w14:textId="5405A5FF" w:rsidR="0060712A" w:rsidRDefault="0060712A" w:rsidP="002E66BE">
      <w:pPr>
        <w:spacing w:after="0"/>
        <w:jc w:val="both"/>
        <w:rPr>
          <w:rFonts w:ascii="Arial" w:hAnsi="Arial" w:cs="Arial"/>
        </w:rPr>
      </w:pPr>
      <w:r w:rsidRPr="002615E9">
        <w:rPr>
          <w:rFonts w:ascii="Arial" w:hAnsi="Arial" w:cs="Arial"/>
          <w:b/>
        </w:rPr>
        <w:t>Prioritisation and preparation:</w:t>
      </w:r>
      <w:r>
        <w:rPr>
          <w:rFonts w:ascii="Arial" w:hAnsi="Arial" w:cs="Arial"/>
        </w:rPr>
        <w:t xml:space="preserve"> </w:t>
      </w:r>
      <w:r w:rsidR="006973A3">
        <w:rPr>
          <w:rFonts w:ascii="Arial" w:hAnsi="Arial" w:cs="Arial"/>
        </w:rPr>
        <w:t>T</w:t>
      </w:r>
      <w:r w:rsidR="002E66BE">
        <w:rPr>
          <w:rFonts w:ascii="Arial" w:hAnsi="Arial" w:cs="Arial"/>
        </w:rPr>
        <w:t xml:space="preserve">he </w:t>
      </w:r>
      <w:r w:rsidR="002E66BE" w:rsidRPr="00052C7D">
        <w:rPr>
          <w:rFonts w:ascii="Arial" w:hAnsi="Arial" w:cs="Arial"/>
          <w:b/>
        </w:rPr>
        <w:t>prioritisation of Integration Zones, informal settlements</w:t>
      </w:r>
      <w:r w:rsidR="002E66BE">
        <w:rPr>
          <w:rFonts w:ascii="Arial" w:hAnsi="Arial" w:cs="Arial"/>
          <w:b/>
        </w:rPr>
        <w:t xml:space="preserve">, </w:t>
      </w:r>
      <w:r w:rsidR="002E66BE" w:rsidRPr="00052C7D">
        <w:rPr>
          <w:rFonts w:ascii="Arial" w:hAnsi="Arial" w:cs="Arial"/>
          <w:b/>
        </w:rPr>
        <w:t>marginalised areas</w:t>
      </w:r>
      <w:r w:rsidR="002E66BE">
        <w:rPr>
          <w:rFonts w:ascii="Arial" w:hAnsi="Arial" w:cs="Arial"/>
          <w:b/>
        </w:rPr>
        <w:t xml:space="preserve"> and areas for growth</w:t>
      </w:r>
      <w:r w:rsidR="002E66BE" w:rsidRPr="0077466C">
        <w:rPr>
          <w:rFonts w:ascii="Arial" w:hAnsi="Arial" w:cs="Arial"/>
        </w:rPr>
        <w:t xml:space="preserve"> </w:t>
      </w:r>
      <w:r w:rsidR="002E66BE">
        <w:rPr>
          <w:rFonts w:ascii="Arial" w:hAnsi="Arial" w:cs="Arial"/>
        </w:rPr>
        <w:t xml:space="preserve">relative to other areas within the metro, and the resultant intergovernmental project pipeline will </w:t>
      </w:r>
      <w:r w:rsidR="002E66BE" w:rsidRPr="0077466C">
        <w:rPr>
          <w:rFonts w:ascii="Arial" w:hAnsi="Arial" w:cs="Arial"/>
        </w:rPr>
        <w:t xml:space="preserve">collectively support the achievement of targets associated with building more productive, inclusive and sustainable cities. </w:t>
      </w:r>
      <w:r>
        <w:rPr>
          <w:rFonts w:ascii="Arial" w:hAnsi="Arial" w:cs="Arial"/>
        </w:rPr>
        <w:t>The prioritisation of particular areas mentioned above does not translate into an exclusion of allocation of resources to other areas, although a substantial portion of resources should be allocated to the three categories of targeted spaces and this allocation should increase year on year.</w:t>
      </w:r>
    </w:p>
    <w:p w14:paraId="02CBCC08" w14:textId="77777777" w:rsidR="0060712A" w:rsidRDefault="0060712A" w:rsidP="002E66BE">
      <w:pPr>
        <w:spacing w:after="0"/>
        <w:jc w:val="both"/>
        <w:rPr>
          <w:rFonts w:ascii="Arial" w:hAnsi="Arial" w:cs="Arial"/>
        </w:rPr>
      </w:pPr>
    </w:p>
    <w:p w14:paraId="59BD68DB" w14:textId="52345B0C" w:rsidR="002E66BE" w:rsidRDefault="00F73059" w:rsidP="00A665EB">
      <w:pPr>
        <w:spacing w:after="0"/>
        <w:jc w:val="both"/>
        <w:rPr>
          <w:rFonts w:ascii="Arial" w:hAnsi="Arial" w:cs="Arial"/>
        </w:rPr>
      </w:pPr>
      <w:r>
        <w:rPr>
          <w:rFonts w:ascii="Arial" w:hAnsi="Arial" w:cs="Arial"/>
        </w:rPr>
        <w:t xml:space="preserve">Selected </w:t>
      </w:r>
      <w:r w:rsidR="002E66BE">
        <w:rPr>
          <w:rFonts w:ascii="Arial" w:hAnsi="Arial" w:cs="Arial"/>
        </w:rPr>
        <w:t>projects</w:t>
      </w:r>
      <w:r>
        <w:rPr>
          <w:rFonts w:ascii="Arial" w:hAnsi="Arial" w:cs="Arial"/>
        </w:rPr>
        <w:t xml:space="preserve"> </w:t>
      </w:r>
      <w:r w:rsidR="00F72369">
        <w:rPr>
          <w:rFonts w:ascii="Arial" w:hAnsi="Arial" w:cs="Arial"/>
        </w:rPr>
        <w:t>i</w:t>
      </w:r>
      <w:r>
        <w:rPr>
          <w:rFonts w:ascii="Arial" w:hAnsi="Arial" w:cs="Arial"/>
        </w:rPr>
        <w:t>n the pipeline, i.e. non-standard, complex projects in terms of planning, design,</w:t>
      </w:r>
      <w:r w:rsidR="002E66BE">
        <w:rPr>
          <w:rFonts w:ascii="Arial" w:hAnsi="Arial" w:cs="Arial"/>
        </w:rPr>
        <w:t xml:space="preserve"> </w:t>
      </w:r>
      <w:r>
        <w:rPr>
          <w:rFonts w:ascii="Arial" w:hAnsi="Arial" w:cs="Arial"/>
        </w:rPr>
        <w:t>funding</w:t>
      </w:r>
      <w:r w:rsidR="0054613E">
        <w:rPr>
          <w:rFonts w:ascii="Arial" w:hAnsi="Arial" w:cs="Arial"/>
        </w:rPr>
        <w:t xml:space="preserve">, </w:t>
      </w:r>
      <w:r w:rsidR="004C6EF1">
        <w:rPr>
          <w:rFonts w:ascii="Arial" w:hAnsi="Arial" w:cs="Arial"/>
        </w:rPr>
        <w:t>external financing</w:t>
      </w:r>
      <w:r>
        <w:rPr>
          <w:rFonts w:ascii="Arial" w:hAnsi="Arial" w:cs="Arial"/>
        </w:rPr>
        <w:t xml:space="preserve">, and operations need to </w:t>
      </w:r>
      <w:r w:rsidR="002E66BE">
        <w:rPr>
          <w:rFonts w:ascii="Arial" w:hAnsi="Arial" w:cs="Arial"/>
        </w:rPr>
        <w:t xml:space="preserve">follow a </w:t>
      </w:r>
      <w:r w:rsidR="002E66BE" w:rsidRPr="00052C7D">
        <w:rPr>
          <w:rFonts w:ascii="Arial" w:hAnsi="Arial" w:cs="Arial"/>
          <w:b/>
        </w:rPr>
        <w:t>rigorous project preparation approach</w:t>
      </w:r>
      <w:r w:rsidR="002E66BE">
        <w:rPr>
          <w:rFonts w:ascii="Arial" w:hAnsi="Arial" w:cs="Arial"/>
        </w:rPr>
        <w:t xml:space="preserve"> to ensure that the projects are designed from the outset </w:t>
      </w:r>
      <w:r w:rsidR="0060712A">
        <w:rPr>
          <w:rFonts w:ascii="Arial" w:hAnsi="Arial" w:cs="Arial"/>
        </w:rPr>
        <w:t>with</w:t>
      </w:r>
      <w:r w:rsidR="002E66BE">
        <w:rPr>
          <w:rFonts w:ascii="Arial" w:hAnsi="Arial" w:cs="Arial"/>
        </w:rPr>
        <w:t xml:space="preserve"> feasible </w:t>
      </w:r>
      <w:r w:rsidR="0060712A">
        <w:rPr>
          <w:rFonts w:ascii="Arial" w:hAnsi="Arial" w:cs="Arial"/>
        </w:rPr>
        <w:t xml:space="preserve">and documented </w:t>
      </w:r>
      <w:r w:rsidR="002E66BE">
        <w:rPr>
          <w:rFonts w:ascii="Arial" w:hAnsi="Arial" w:cs="Arial"/>
        </w:rPr>
        <w:t>concepts, viable project funding structures</w:t>
      </w:r>
      <w:r w:rsidR="0060712A">
        <w:rPr>
          <w:rFonts w:ascii="Arial" w:hAnsi="Arial" w:cs="Arial"/>
        </w:rPr>
        <w:t>, effective</w:t>
      </w:r>
      <w:r w:rsidR="002E66BE">
        <w:rPr>
          <w:rFonts w:ascii="Arial" w:hAnsi="Arial" w:cs="Arial"/>
        </w:rPr>
        <w:t xml:space="preserve"> implementation </w:t>
      </w:r>
      <w:r>
        <w:rPr>
          <w:rFonts w:ascii="Arial" w:hAnsi="Arial" w:cs="Arial"/>
        </w:rPr>
        <w:t>and operation</w:t>
      </w:r>
      <w:r w:rsidR="0060712A">
        <w:rPr>
          <w:rFonts w:ascii="Arial" w:hAnsi="Arial" w:cs="Arial"/>
        </w:rPr>
        <w:t>al modalitie</w:t>
      </w:r>
      <w:r>
        <w:rPr>
          <w:rFonts w:ascii="Arial" w:hAnsi="Arial" w:cs="Arial"/>
        </w:rPr>
        <w:t>s</w:t>
      </w:r>
      <w:r w:rsidR="002E66BE">
        <w:rPr>
          <w:rFonts w:ascii="Arial" w:hAnsi="Arial" w:cs="Arial"/>
        </w:rPr>
        <w:t xml:space="preserve">, and for projects in the pipeline to collectively contribute to outcomes and thus impacts. </w:t>
      </w:r>
    </w:p>
    <w:p w14:paraId="6AABECCB" w14:textId="3D95CDC6" w:rsidR="00B7785D" w:rsidRDefault="00B7785D" w:rsidP="00A665EB">
      <w:pPr>
        <w:spacing w:before="240" w:after="0"/>
        <w:jc w:val="both"/>
        <w:rPr>
          <w:rFonts w:ascii="Arial" w:hAnsi="Arial" w:cs="Arial"/>
        </w:rPr>
      </w:pPr>
      <w:r w:rsidRPr="00F72369">
        <w:rPr>
          <w:rFonts w:ascii="Arial" w:hAnsi="Arial" w:cs="Arial"/>
          <w:b/>
        </w:rPr>
        <w:t xml:space="preserve">Progression </w:t>
      </w:r>
      <w:r w:rsidR="007C1FFC">
        <w:rPr>
          <w:rFonts w:ascii="Arial" w:hAnsi="Arial" w:cs="Arial"/>
          <w:b/>
        </w:rPr>
        <w:t>m</w:t>
      </w:r>
      <w:r w:rsidR="007C1FFC" w:rsidRPr="00F72369">
        <w:rPr>
          <w:rFonts w:ascii="Arial" w:hAnsi="Arial" w:cs="Arial"/>
          <w:b/>
        </w:rPr>
        <w:t>odel</w:t>
      </w:r>
      <w:r w:rsidR="007C1FFC">
        <w:rPr>
          <w:rFonts w:ascii="Arial" w:hAnsi="Arial" w:cs="Arial"/>
          <w:b/>
        </w:rPr>
        <w:t xml:space="preserve">: </w:t>
      </w:r>
      <w:r w:rsidR="007C1FFC">
        <w:rPr>
          <w:rFonts w:ascii="Arial" w:hAnsi="Arial" w:cs="Arial"/>
        </w:rPr>
        <w:t>T</w:t>
      </w:r>
      <w:r>
        <w:rPr>
          <w:rFonts w:ascii="Arial" w:hAnsi="Arial" w:cs="Arial"/>
        </w:rPr>
        <w:t xml:space="preserve">he </w:t>
      </w:r>
      <w:r w:rsidR="0060712A">
        <w:rPr>
          <w:rFonts w:ascii="Arial" w:hAnsi="Arial" w:cs="Arial"/>
        </w:rPr>
        <w:t xml:space="preserve">evaluation </w:t>
      </w:r>
      <w:r>
        <w:rPr>
          <w:rFonts w:ascii="Arial" w:hAnsi="Arial" w:cs="Arial"/>
        </w:rPr>
        <w:t xml:space="preserve">of the 2015/16 </w:t>
      </w:r>
      <w:r w:rsidR="0060712A">
        <w:rPr>
          <w:rFonts w:ascii="Arial" w:hAnsi="Arial" w:cs="Arial"/>
        </w:rPr>
        <w:t xml:space="preserve">BEPP </w:t>
      </w:r>
      <w:r>
        <w:rPr>
          <w:rFonts w:ascii="Arial" w:hAnsi="Arial" w:cs="Arial"/>
        </w:rPr>
        <w:t xml:space="preserve">cycle identified </w:t>
      </w:r>
      <w:r w:rsidR="0060712A">
        <w:rPr>
          <w:rFonts w:ascii="Arial" w:hAnsi="Arial" w:cs="Arial"/>
        </w:rPr>
        <w:t xml:space="preserve">issues of uneven quality and procedural rigour between cities. It </w:t>
      </w:r>
      <w:r>
        <w:rPr>
          <w:rFonts w:ascii="Arial" w:hAnsi="Arial" w:cs="Arial"/>
        </w:rPr>
        <w:t xml:space="preserve">recommended that a </w:t>
      </w:r>
      <w:r w:rsidRPr="00FE356E">
        <w:rPr>
          <w:rFonts w:ascii="Arial" w:hAnsi="Arial" w:cs="Arial"/>
        </w:rPr>
        <w:t xml:space="preserve">progression model </w:t>
      </w:r>
      <w:r w:rsidR="0060712A">
        <w:rPr>
          <w:rFonts w:ascii="Arial" w:hAnsi="Arial" w:cs="Arial"/>
        </w:rPr>
        <w:t>be introduced to monitor the maturity and ongoing development of individual</w:t>
      </w:r>
      <w:r w:rsidR="0054613E">
        <w:rPr>
          <w:rFonts w:ascii="Arial" w:hAnsi="Arial" w:cs="Arial"/>
        </w:rPr>
        <w:t xml:space="preserve"> metros</w:t>
      </w:r>
      <w:bookmarkStart w:id="1" w:name="_GoBack"/>
      <w:bookmarkEnd w:id="1"/>
      <w:r>
        <w:rPr>
          <w:rFonts w:ascii="Arial" w:hAnsi="Arial" w:cs="Arial"/>
        </w:rPr>
        <w:t xml:space="preserve">. </w:t>
      </w:r>
      <w:r w:rsidR="007C1FFC">
        <w:rPr>
          <w:rFonts w:ascii="Arial" w:hAnsi="Arial" w:cs="Arial"/>
        </w:rPr>
        <w:t xml:space="preserve">The Progression Model enables a city to progress in terms of its </w:t>
      </w:r>
      <w:r w:rsidR="007C1FFC" w:rsidRPr="00FE356E">
        <w:rPr>
          <w:rFonts w:ascii="Arial" w:hAnsi="Arial" w:cs="Arial"/>
        </w:rPr>
        <w:t>capacities and capabilities</w:t>
      </w:r>
      <w:r w:rsidR="007C1FFC">
        <w:rPr>
          <w:rFonts w:ascii="Arial" w:hAnsi="Arial" w:cs="Arial"/>
        </w:rPr>
        <w:t xml:space="preserve">, and encourages clear accountability for the ongoing strengthening of the BEPP process and outputs over time. It will also </w:t>
      </w:r>
      <w:r>
        <w:rPr>
          <w:rFonts w:ascii="Arial" w:hAnsi="Arial" w:cs="Arial"/>
        </w:rPr>
        <w:t>inform a more nuanced and responsive approach to providing support and incentives</w:t>
      </w:r>
      <w:r w:rsidR="007C1FFC">
        <w:rPr>
          <w:rFonts w:ascii="Arial" w:hAnsi="Arial" w:cs="Arial"/>
        </w:rPr>
        <w:t>,</w:t>
      </w:r>
      <w:r>
        <w:rPr>
          <w:rFonts w:ascii="Arial" w:hAnsi="Arial" w:cs="Arial"/>
        </w:rPr>
        <w:t xml:space="preserve"> as outlined in detail in Annexure A. Th</w:t>
      </w:r>
      <w:r w:rsidR="007C1FFC">
        <w:rPr>
          <w:rFonts w:ascii="Arial" w:hAnsi="Arial" w:cs="Arial"/>
        </w:rPr>
        <w:t>is progression model and its implementation arrangements will be subject to further development over the next cycle</w:t>
      </w:r>
      <w:r>
        <w:rPr>
          <w:rFonts w:ascii="Arial" w:hAnsi="Arial" w:cs="Arial"/>
        </w:rPr>
        <w:t xml:space="preserve">.    </w:t>
      </w:r>
    </w:p>
    <w:p w14:paraId="21F3311B" w14:textId="77777777" w:rsidR="006973A3" w:rsidRPr="0077466C" w:rsidRDefault="006973A3" w:rsidP="006973A3">
      <w:pPr>
        <w:pStyle w:val="Heading1"/>
        <w:shd w:val="clear" w:color="auto" w:fill="F79646" w:themeFill="accent6"/>
        <w:spacing w:before="240" w:after="240"/>
        <w:rPr>
          <w:rFonts w:ascii="Arial" w:hAnsi="Arial" w:cs="Arial"/>
          <w:color w:val="auto"/>
        </w:rPr>
      </w:pPr>
      <w:bookmarkStart w:id="2" w:name="_Toc433101271"/>
      <w:r w:rsidRPr="0077466C">
        <w:rPr>
          <w:rFonts w:ascii="Arial" w:hAnsi="Arial" w:cs="Arial"/>
          <w:color w:val="auto"/>
        </w:rPr>
        <w:t>2.  FOCUS OF BEPPS 2016/17 – 20</w:t>
      </w:r>
      <w:r w:rsidR="00F73059">
        <w:rPr>
          <w:rFonts w:ascii="Arial" w:hAnsi="Arial" w:cs="Arial"/>
          <w:color w:val="auto"/>
        </w:rPr>
        <w:t>1</w:t>
      </w:r>
      <w:r w:rsidRPr="0077466C">
        <w:rPr>
          <w:rFonts w:ascii="Arial" w:hAnsi="Arial" w:cs="Arial"/>
          <w:color w:val="auto"/>
        </w:rPr>
        <w:t>8/19</w:t>
      </w:r>
      <w:bookmarkEnd w:id="2"/>
    </w:p>
    <w:p w14:paraId="09AF8D90" w14:textId="77777777" w:rsidR="006973A3" w:rsidRDefault="006973A3" w:rsidP="006973A3">
      <w:pPr>
        <w:spacing w:after="0"/>
        <w:jc w:val="both"/>
        <w:rPr>
          <w:rFonts w:ascii="Arial" w:hAnsi="Arial" w:cs="Arial"/>
        </w:rPr>
      </w:pPr>
      <w:r w:rsidRPr="0077466C">
        <w:rPr>
          <w:rFonts w:ascii="Arial" w:hAnsi="Arial" w:cs="Arial"/>
        </w:rPr>
        <w:t>The work started over the last two years should be refined and consolidated.  There are</w:t>
      </w:r>
      <w:r>
        <w:rPr>
          <w:rFonts w:ascii="Arial" w:hAnsi="Arial" w:cs="Arial"/>
        </w:rPr>
        <w:t xml:space="preserve"> </w:t>
      </w:r>
      <w:r w:rsidRPr="0077466C">
        <w:rPr>
          <w:rFonts w:ascii="Arial" w:hAnsi="Arial" w:cs="Arial"/>
        </w:rPr>
        <w:t xml:space="preserve">new focus areas for the 2016/17 MTREF which will enable cities to progress further along the Built Environment Value Chain </w:t>
      </w:r>
      <w:r>
        <w:rPr>
          <w:rFonts w:ascii="Arial" w:hAnsi="Arial" w:cs="Arial"/>
        </w:rPr>
        <w:t>and t</w:t>
      </w:r>
      <w:r w:rsidRPr="0077466C">
        <w:rPr>
          <w:rFonts w:ascii="Arial" w:hAnsi="Arial" w:cs="Arial"/>
        </w:rPr>
        <w:t>he Progression Model.  The main focus areas for the 2016/17 MT</w:t>
      </w:r>
      <w:r>
        <w:rPr>
          <w:rFonts w:ascii="Arial" w:hAnsi="Arial" w:cs="Arial"/>
        </w:rPr>
        <w:t>R</w:t>
      </w:r>
      <w:r w:rsidRPr="0077466C">
        <w:rPr>
          <w:rFonts w:ascii="Arial" w:hAnsi="Arial" w:cs="Arial"/>
        </w:rPr>
        <w:t>EF BEPPs are:-</w:t>
      </w:r>
    </w:p>
    <w:p w14:paraId="2ED67BFF" w14:textId="77777777" w:rsidR="007C1FFC" w:rsidRPr="0077466C" w:rsidRDefault="007C1FFC" w:rsidP="006973A3">
      <w:pPr>
        <w:spacing w:after="0"/>
        <w:jc w:val="both"/>
        <w:rPr>
          <w:rFonts w:ascii="Arial" w:hAnsi="Arial" w:cs="Arial"/>
        </w:rPr>
      </w:pPr>
    </w:p>
    <w:p w14:paraId="755F9F54" w14:textId="77777777" w:rsidR="00177452" w:rsidRPr="00A665EB" w:rsidRDefault="00DB4971" w:rsidP="007C1FFC">
      <w:pPr>
        <w:pStyle w:val="ListParagraph"/>
        <w:numPr>
          <w:ilvl w:val="0"/>
          <w:numId w:val="13"/>
        </w:numPr>
        <w:spacing w:after="0"/>
        <w:ind w:left="426"/>
        <w:jc w:val="both"/>
        <w:rPr>
          <w:rFonts w:ascii="Arial" w:hAnsi="Arial" w:cs="Arial"/>
          <w:b/>
        </w:rPr>
      </w:pPr>
      <w:r w:rsidRPr="00A665EB">
        <w:rPr>
          <w:rFonts w:ascii="Arial" w:hAnsi="Arial" w:cs="Arial"/>
          <w:b/>
        </w:rPr>
        <w:t>Spatial Planning</w:t>
      </w:r>
      <w:r w:rsidR="00177452" w:rsidRPr="00A665EB">
        <w:rPr>
          <w:rFonts w:ascii="Arial" w:hAnsi="Arial" w:cs="Arial"/>
          <w:b/>
        </w:rPr>
        <w:t xml:space="preserve"> and Project Prioritisation</w:t>
      </w:r>
    </w:p>
    <w:p w14:paraId="70705478" w14:textId="77777777" w:rsidR="00EF319A" w:rsidRPr="00177452" w:rsidRDefault="00EF319A" w:rsidP="007C1FFC">
      <w:pPr>
        <w:pStyle w:val="ListParagraph"/>
        <w:numPr>
          <w:ilvl w:val="1"/>
          <w:numId w:val="13"/>
        </w:numPr>
        <w:spacing w:after="0"/>
        <w:ind w:left="851"/>
        <w:jc w:val="both"/>
        <w:rPr>
          <w:rFonts w:ascii="Arial" w:hAnsi="Arial" w:cs="Arial"/>
        </w:rPr>
      </w:pPr>
      <w:r w:rsidRPr="00177452">
        <w:rPr>
          <w:rFonts w:ascii="Arial" w:hAnsi="Arial" w:cs="Arial"/>
        </w:rPr>
        <w:t>Spatial Targeting</w:t>
      </w:r>
      <w:r w:rsidR="00177452">
        <w:rPr>
          <w:rFonts w:ascii="Arial" w:hAnsi="Arial" w:cs="Arial"/>
        </w:rPr>
        <w:t xml:space="preserve"> - </w:t>
      </w:r>
      <w:r w:rsidR="00177452" w:rsidRPr="00556E3E">
        <w:rPr>
          <w:rFonts w:ascii="Arial" w:hAnsi="Arial" w:cs="Arial"/>
        </w:rPr>
        <w:t>Prioritization of Integration Zones</w:t>
      </w:r>
      <w:r w:rsidR="00177452" w:rsidRPr="00EF319A">
        <w:rPr>
          <w:rFonts w:ascii="Arial" w:hAnsi="Arial" w:cs="Arial"/>
        </w:rPr>
        <w:t>, marginali</w:t>
      </w:r>
      <w:r w:rsidR="00177452" w:rsidRPr="00CD6E8B">
        <w:rPr>
          <w:rFonts w:ascii="Arial" w:hAnsi="Arial" w:cs="Arial"/>
        </w:rPr>
        <w:t>sed areas and growth nodes</w:t>
      </w:r>
      <w:r w:rsidR="004674BA">
        <w:rPr>
          <w:rFonts w:ascii="Arial" w:hAnsi="Arial" w:cs="Arial"/>
        </w:rPr>
        <w:t>;</w:t>
      </w:r>
    </w:p>
    <w:p w14:paraId="206582A5" w14:textId="77777777" w:rsidR="00EF319A" w:rsidRPr="00F52C9A" w:rsidRDefault="00177452" w:rsidP="007C1FFC">
      <w:pPr>
        <w:pStyle w:val="ListParagraph"/>
        <w:numPr>
          <w:ilvl w:val="1"/>
          <w:numId w:val="13"/>
        </w:numPr>
        <w:spacing w:after="0"/>
        <w:ind w:left="851"/>
        <w:jc w:val="both"/>
        <w:rPr>
          <w:rFonts w:ascii="Arial" w:hAnsi="Arial" w:cs="Arial"/>
        </w:rPr>
      </w:pPr>
      <w:r>
        <w:rPr>
          <w:rFonts w:ascii="Arial" w:hAnsi="Arial" w:cs="Arial"/>
        </w:rPr>
        <w:t xml:space="preserve">Local Area Planning - </w:t>
      </w:r>
      <w:r w:rsidRPr="00556E3E">
        <w:rPr>
          <w:rFonts w:ascii="Arial" w:hAnsi="Arial" w:cs="Arial"/>
        </w:rPr>
        <w:t xml:space="preserve">Developing a strategy for the </w:t>
      </w:r>
      <w:r w:rsidRPr="00556E3E">
        <w:rPr>
          <w:rFonts w:ascii="Arial" w:hAnsi="Arial" w:cs="Arial"/>
          <w:i/>
        </w:rPr>
        <w:t>prioritised</w:t>
      </w:r>
      <w:r w:rsidRPr="00EF319A">
        <w:rPr>
          <w:rFonts w:ascii="Arial" w:hAnsi="Arial" w:cs="Arial"/>
        </w:rPr>
        <w:t xml:space="preserve"> Integration Zone(s), Marginalised Areas and Growth Nodes</w:t>
      </w:r>
      <w:r w:rsidR="0041260D">
        <w:rPr>
          <w:rFonts w:ascii="Arial" w:hAnsi="Arial" w:cs="Arial"/>
        </w:rPr>
        <w:t xml:space="preserve"> and undertaking precinct planning within Integration Zones in consultation with provincial and na</w:t>
      </w:r>
      <w:r w:rsidR="004674BA">
        <w:rPr>
          <w:rFonts w:ascii="Arial" w:hAnsi="Arial" w:cs="Arial"/>
        </w:rPr>
        <w:t>tional spheres as well as SOE’s;</w:t>
      </w:r>
    </w:p>
    <w:p w14:paraId="7151C1F0" w14:textId="77777777" w:rsidR="00177452" w:rsidRDefault="00177452" w:rsidP="007C1FFC">
      <w:pPr>
        <w:pStyle w:val="ListParagraph"/>
        <w:numPr>
          <w:ilvl w:val="1"/>
          <w:numId w:val="13"/>
        </w:numPr>
        <w:spacing w:after="0"/>
        <w:ind w:left="851"/>
        <w:jc w:val="both"/>
        <w:rPr>
          <w:rFonts w:ascii="Arial" w:hAnsi="Arial" w:cs="Arial"/>
        </w:rPr>
      </w:pPr>
      <w:r>
        <w:rPr>
          <w:rFonts w:ascii="Arial" w:hAnsi="Arial" w:cs="Arial"/>
        </w:rPr>
        <w:t>Project preparation for selected key catal</w:t>
      </w:r>
      <w:r w:rsidR="004674BA">
        <w:rPr>
          <w:rFonts w:ascii="Arial" w:hAnsi="Arial" w:cs="Arial"/>
        </w:rPr>
        <w:t>ytic urban development projects;</w:t>
      </w:r>
    </w:p>
    <w:p w14:paraId="688A17C2" w14:textId="77777777" w:rsidR="004674BA" w:rsidRDefault="004674BA" w:rsidP="007C1FFC">
      <w:pPr>
        <w:pStyle w:val="ListParagraph"/>
        <w:numPr>
          <w:ilvl w:val="1"/>
          <w:numId w:val="13"/>
        </w:numPr>
        <w:spacing w:after="0"/>
        <w:ind w:left="851"/>
        <w:jc w:val="both"/>
        <w:rPr>
          <w:rFonts w:ascii="Arial" w:hAnsi="Arial" w:cs="Arial"/>
        </w:rPr>
      </w:pPr>
      <w:r>
        <w:rPr>
          <w:rFonts w:ascii="Arial" w:hAnsi="Arial" w:cs="Arial"/>
        </w:rPr>
        <w:t>Intergovernmental Planning and sector alignment;</w:t>
      </w:r>
    </w:p>
    <w:p w14:paraId="14BE6C2F" w14:textId="77777777" w:rsidR="004674BA" w:rsidRDefault="004674BA" w:rsidP="007C1FFC">
      <w:pPr>
        <w:pStyle w:val="ListParagraph"/>
        <w:numPr>
          <w:ilvl w:val="1"/>
          <w:numId w:val="13"/>
        </w:numPr>
        <w:spacing w:after="0"/>
        <w:ind w:left="851"/>
        <w:jc w:val="both"/>
        <w:rPr>
          <w:rFonts w:ascii="Arial" w:hAnsi="Arial" w:cs="Arial"/>
        </w:rPr>
      </w:pPr>
      <w:r>
        <w:rPr>
          <w:rFonts w:ascii="Arial" w:hAnsi="Arial" w:cs="Arial"/>
        </w:rPr>
        <w:t>Developing a strategy for the Prioritised Integration Zone.</w:t>
      </w:r>
    </w:p>
    <w:p w14:paraId="68490078" w14:textId="77777777" w:rsidR="007C1FFC" w:rsidRDefault="007C1FFC" w:rsidP="00A665EB">
      <w:pPr>
        <w:pStyle w:val="ListParagraph"/>
        <w:spacing w:after="0"/>
        <w:ind w:left="284"/>
        <w:jc w:val="both"/>
        <w:rPr>
          <w:rFonts w:ascii="Arial" w:hAnsi="Arial" w:cs="Arial"/>
        </w:rPr>
      </w:pPr>
    </w:p>
    <w:p w14:paraId="3456321D" w14:textId="77777777" w:rsidR="00B50727" w:rsidRDefault="00EE5AAD" w:rsidP="00B50727">
      <w:pPr>
        <w:pStyle w:val="ListParagraph"/>
        <w:numPr>
          <w:ilvl w:val="0"/>
          <w:numId w:val="13"/>
        </w:numPr>
        <w:spacing w:after="0"/>
        <w:ind w:left="426"/>
        <w:jc w:val="both"/>
        <w:rPr>
          <w:rFonts w:ascii="Arial" w:hAnsi="Arial" w:cs="Arial"/>
        </w:rPr>
      </w:pPr>
      <w:r w:rsidRPr="00A665EB">
        <w:rPr>
          <w:rFonts w:ascii="Arial" w:hAnsi="Arial" w:cs="Arial"/>
          <w:b/>
        </w:rPr>
        <w:t>Intergovernmental Project Pipeline</w:t>
      </w:r>
      <w:r w:rsidR="00394216" w:rsidRPr="00A665EB">
        <w:rPr>
          <w:rFonts w:ascii="Arial" w:hAnsi="Arial" w:cs="Arial"/>
          <w:b/>
        </w:rPr>
        <w:t xml:space="preserve"> </w:t>
      </w:r>
      <w:r w:rsidR="00F33C99" w:rsidRPr="00A665EB">
        <w:rPr>
          <w:rFonts w:ascii="Arial" w:hAnsi="Arial" w:cs="Arial"/>
          <w:b/>
        </w:rPr>
        <w:t xml:space="preserve">and </w:t>
      </w:r>
      <w:r w:rsidRPr="00A665EB">
        <w:rPr>
          <w:rFonts w:ascii="Arial" w:hAnsi="Arial" w:cs="Arial"/>
          <w:b/>
        </w:rPr>
        <w:t>Capital Funding</w:t>
      </w:r>
      <w:r w:rsidR="00F33C99" w:rsidRPr="00A665EB">
        <w:rPr>
          <w:rFonts w:ascii="Arial" w:hAnsi="Arial" w:cs="Arial"/>
          <w:b/>
        </w:rPr>
        <w:t>.</w:t>
      </w:r>
      <w:r w:rsidR="00F33C99">
        <w:rPr>
          <w:rFonts w:ascii="Arial" w:hAnsi="Arial" w:cs="Arial"/>
        </w:rPr>
        <w:t xml:space="preserve">  </w:t>
      </w:r>
      <w:r w:rsidRPr="00CB0969">
        <w:rPr>
          <w:rFonts w:ascii="Arial" w:hAnsi="Arial" w:cs="Arial"/>
        </w:rPr>
        <w:t xml:space="preserve">Improving </w:t>
      </w:r>
      <w:r w:rsidRPr="004025E8">
        <w:rPr>
          <w:rFonts w:ascii="Arial" w:hAnsi="Arial" w:cs="Arial"/>
        </w:rPr>
        <w:t xml:space="preserve">intergovernmental </w:t>
      </w:r>
      <w:r w:rsidRPr="00D454C3">
        <w:rPr>
          <w:rFonts w:ascii="Arial" w:hAnsi="Arial" w:cs="Arial"/>
        </w:rPr>
        <w:t xml:space="preserve">funding </w:t>
      </w:r>
      <w:r w:rsidRPr="00F33C99">
        <w:rPr>
          <w:rFonts w:ascii="Arial" w:hAnsi="Arial" w:cs="Arial"/>
        </w:rPr>
        <w:t>alignment via the project pipeline</w:t>
      </w:r>
      <w:r w:rsidR="00F33C99">
        <w:rPr>
          <w:rFonts w:ascii="Arial" w:hAnsi="Arial" w:cs="Arial"/>
        </w:rPr>
        <w:t>.  E</w:t>
      </w:r>
      <w:r w:rsidRPr="00CB0969">
        <w:rPr>
          <w:rFonts w:ascii="Arial" w:hAnsi="Arial" w:cs="Arial"/>
        </w:rPr>
        <w:t xml:space="preserve">ffecting </w:t>
      </w:r>
      <w:r w:rsidRPr="004025E8">
        <w:rPr>
          <w:rFonts w:ascii="Arial" w:hAnsi="Arial" w:cs="Arial"/>
        </w:rPr>
        <w:t>transformation</w:t>
      </w:r>
      <w:r w:rsidRPr="00D454C3">
        <w:rPr>
          <w:rFonts w:ascii="Arial" w:hAnsi="Arial" w:cs="Arial"/>
        </w:rPr>
        <w:t xml:space="preserve"> in </w:t>
      </w:r>
      <w:r w:rsidRPr="00F33C99">
        <w:rPr>
          <w:rFonts w:ascii="Arial" w:hAnsi="Arial" w:cs="Arial"/>
        </w:rPr>
        <w:t xml:space="preserve">targeted spaces requires changes in funding approaches </w:t>
      </w:r>
      <w:r w:rsidR="0041260D">
        <w:rPr>
          <w:rFonts w:ascii="Arial" w:hAnsi="Arial" w:cs="Arial"/>
        </w:rPr>
        <w:t>by the</w:t>
      </w:r>
      <w:r w:rsidRPr="00CB0969">
        <w:rPr>
          <w:rFonts w:ascii="Arial" w:hAnsi="Arial" w:cs="Arial"/>
        </w:rPr>
        <w:t xml:space="preserve"> provincial and national sphere</w:t>
      </w:r>
      <w:r w:rsidR="0041260D">
        <w:rPr>
          <w:rFonts w:ascii="Arial" w:hAnsi="Arial" w:cs="Arial"/>
        </w:rPr>
        <w:t>s</w:t>
      </w:r>
      <w:r w:rsidR="0041260D" w:rsidRPr="00CB0969">
        <w:rPr>
          <w:rFonts w:ascii="Arial" w:hAnsi="Arial" w:cs="Arial"/>
        </w:rPr>
        <w:t xml:space="preserve">, as well as State Owned </w:t>
      </w:r>
      <w:r w:rsidR="0041260D">
        <w:rPr>
          <w:rFonts w:ascii="Arial" w:hAnsi="Arial" w:cs="Arial"/>
        </w:rPr>
        <w:t>E</w:t>
      </w:r>
      <w:r w:rsidRPr="00CB0969">
        <w:rPr>
          <w:rFonts w:ascii="Arial" w:hAnsi="Arial" w:cs="Arial"/>
        </w:rPr>
        <w:t>nterprises;</w:t>
      </w:r>
      <w:r w:rsidR="00B50727">
        <w:rPr>
          <w:rFonts w:ascii="Arial" w:hAnsi="Arial" w:cs="Arial"/>
        </w:rPr>
        <w:t xml:space="preserve"> </w:t>
      </w:r>
    </w:p>
    <w:p w14:paraId="025B6EB8" w14:textId="77777777" w:rsidR="00B50727" w:rsidRPr="00B50727" w:rsidRDefault="00B50727" w:rsidP="00B50727">
      <w:pPr>
        <w:spacing w:after="0"/>
        <w:ind w:left="66"/>
        <w:jc w:val="both"/>
        <w:rPr>
          <w:rFonts w:ascii="Arial" w:hAnsi="Arial" w:cs="Arial"/>
        </w:rPr>
      </w:pPr>
    </w:p>
    <w:p w14:paraId="12FE1BAD" w14:textId="77777777" w:rsidR="00B50727" w:rsidRDefault="004A64F0" w:rsidP="00B50727">
      <w:pPr>
        <w:pStyle w:val="ListParagraph"/>
        <w:numPr>
          <w:ilvl w:val="0"/>
          <w:numId w:val="13"/>
        </w:numPr>
        <w:spacing w:after="0"/>
        <w:ind w:left="426"/>
        <w:jc w:val="both"/>
        <w:rPr>
          <w:rFonts w:ascii="Arial" w:hAnsi="Arial" w:cs="Arial"/>
        </w:rPr>
      </w:pPr>
      <w:r w:rsidRPr="00B50727">
        <w:rPr>
          <w:rFonts w:ascii="Arial" w:hAnsi="Arial" w:cs="Arial"/>
          <w:b/>
        </w:rPr>
        <w:t>Implementation of the metropolitan pipeline of urban development projects;</w:t>
      </w:r>
      <w:r w:rsidRPr="00B50727">
        <w:rPr>
          <w:rFonts w:ascii="Arial" w:hAnsi="Arial" w:cs="Arial"/>
        </w:rPr>
        <w:t xml:space="preserve"> and </w:t>
      </w:r>
      <w:r w:rsidR="00B50727">
        <w:rPr>
          <w:rFonts w:ascii="Arial" w:hAnsi="Arial" w:cs="Arial"/>
        </w:rPr>
        <w:t xml:space="preserve"> </w:t>
      </w:r>
    </w:p>
    <w:p w14:paraId="5C311660" w14:textId="77777777" w:rsidR="00B50727" w:rsidRPr="00B50727" w:rsidRDefault="00B50727" w:rsidP="00B50727">
      <w:pPr>
        <w:pStyle w:val="ListParagraph"/>
        <w:rPr>
          <w:rFonts w:ascii="Arial" w:hAnsi="Arial" w:cs="Arial"/>
          <w:b/>
        </w:rPr>
      </w:pPr>
    </w:p>
    <w:p w14:paraId="71501B25" w14:textId="39786E6D" w:rsidR="004A64F0" w:rsidRPr="00B50727" w:rsidRDefault="004A64F0" w:rsidP="00B50727">
      <w:pPr>
        <w:pStyle w:val="ListParagraph"/>
        <w:numPr>
          <w:ilvl w:val="0"/>
          <w:numId w:val="13"/>
        </w:numPr>
        <w:spacing w:after="0"/>
        <w:ind w:left="426"/>
        <w:jc w:val="both"/>
        <w:rPr>
          <w:rFonts w:ascii="Arial" w:hAnsi="Arial" w:cs="Arial"/>
        </w:rPr>
      </w:pPr>
      <w:r w:rsidRPr="00B50727">
        <w:rPr>
          <w:rFonts w:ascii="Arial" w:hAnsi="Arial" w:cs="Arial"/>
          <w:b/>
        </w:rPr>
        <w:t>Urban management to protect and sustain public, private and household investment</w:t>
      </w:r>
      <w:r w:rsidRPr="00B50727">
        <w:rPr>
          <w:rFonts w:ascii="Arial" w:hAnsi="Arial" w:cs="Arial"/>
        </w:rPr>
        <w:t xml:space="preserve">.    </w:t>
      </w:r>
    </w:p>
    <w:p w14:paraId="292E5C4B" w14:textId="77777777" w:rsidR="004A64F0" w:rsidRDefault="004A64F0" w:rsidP="004A64F0">
      <w:pPr>
        <w:spacing w:after="0"/>
        <w:jc w:val="both"/>
        <w:rPr>
          <w:rFonts w:ascii="Arial" w:hAnsi="Arial" w:cs="Arial"/>
        </w:rPr>
      </w:pPr>
    </w:p>
    <w:p w14:paraId="72977AD7" w14:textId="77777777" w:rsidR="004A64F0" w:rsidRDefault="004A64F0" w:rsidP="00F52C9A">
      <w:pPr>
        <w:rPr>
          <w:rFonts w:ascii="Arial" w:hAnsi="Arial" w:cs="Arial"/>
        </w:rPr>
      </w:pPr>
      <w:r>
        <w:rPr>
          <w:rFonts w:ascii="Arial" w:hAnsi="Arial" w:cs="Arial"/>
        </w:rPr>
        <w:t>These focus areas are elaborated on in sections 3.</w:t>
      </w:r>
      <w:r w:rsidR="00625868">
        <w:rPr>
          <w:rFonts w:ascii="Arial" w:hAnsi="Arial" w:cs="Arial"/>
        </w:rPr>
        <w:t xml:space="preserve">1 </w:t>
      </w:r>
      <w:r>
        <w:rPr>
          <w:rFonts w:ascii="Arial" w:hAnsi="Arial" w:cs="Arial"/>
        </w:rPr>
        <w:t>to 3.</w:t>
      </w:r>
      <w:r w:rsidR="009C470A">
        <w:rPr>
          <w:rFonts w:ascii="Arial" w:hAnsi="Arial" w:cs="Arial"/>
        </w:rPr>
        <w:t>4</w:t>
      </w:r>
      <w:r>
        <w:rPr>
          <w:rFonts w:ascii="Arial" w:hAnsi="Arial" w:cs="Arial"/>
        </w:rPr>
        <w:t xml:space="preserve"> below.  </w:t>
      </w:r>
    </w:p>
    <w:p w14:paraId="385082E4" w14:textId="77777777" w:rsidR="00B7785D" w:rsidRDefault="00B7785D" w:rsidP="00F52C9A">
      <w:pPr>
        <w:rPr>
          <w:rFonts w:ascii="Arial" w:hAnsi="Arial" w:cs="Arial"/>
        </w:rPr>
      </w:pPr>
    </w:p>
    <w:p w14:paraId="03BA372E" w14:textId="77777777" w:rsidR="000D4151" w:rsidRPr="0077466C" w:rsidRDefault="000D4151" w:rsidP="008551C6">
      <w:pPr>
        <w:pStyle w:val="Heading1"/>
        <w:shd w:val="clear" w:color="auto" w:fill="F79646" w:themeFill="accent6"/>
        <w:spacing w:before="0"/>
        <w:rPr>
          <w:rFonts w:ascii="Arial" w:hAnsi="Arial" w:cs="Arial"/>
          <w:color w:val="auto"/>
        </w:rPr>
      </w:pPr>
      <w:bookmarkStart w:id="3" w:name="_Toc433101272"/>
      <w:r w:rsidRPr="0077466C">
        <w:rPr>
          <w:rFonts w:ascii="Arial" w:hAnsi="Arial" w:cs="Arial"/>
          <w:color w:val="auto"/>
        </w:rPr>
        <w:lastRenderedPageBreak/>
        <w:t>3.  GUIDELINES FOR THE CONTENT OF THE BEPP</w:t>
      </w:r>
      <w:bookmarkEnd w:id="3"/>
    </w:p>
    <w:p w14:paraId="19E384BA" w14:textId="77777777" w:rsidR="000D4151" w:rsidRPr="0077466C" w:rsidRDefault="000D4151" w:rsidP="003405C2">
      <w:pPr>
        <w:spacing w:after="0"/>
        <w:jc w:val="both"/>
        <w:rPr>
          <w:rFonts w:ascii="Arial" w:hAnsi="Arial" w:cs="Arial"/>
        </w:rPr>
      </w:pPr>
    </w:p>
    <w:p w14:paraId="4867A312" w14:textId="77777777" w:rsidR="000D2DC2" w:rsidRDefault="000D2DC2" w:rsidP="003405C2">
      <w:pPr>
        <w:spacing w:after="0"/>
        <w:jc w:val="both"/>
        <w:rPr>
          <w:rFonts w:ascii="Arial" w:hAnsi="Arial" w:cs="Arial"/>
        </w:rPr>
      </w:pPr>
      <w:r>
        <w:rPr>
          <w:rFonts w:ascii="Arial" w:hAnsi="Arial" w:cs="Arial"/>
        </w:rPr>
        <w:t>The con</w:t>
      </w:r>
      <w:r w:rsidR="006A0640">
        <w:rPr>
          <w:rFonts w:ascii="Arial" w:hAnsi="Arial" w:cs="Arial"/>
        </w:rPr>
        <w:t>tent requirements of the BEPP are</w:t>
      </w:r>
      <w:r>
        <w:rPr>
          <w:rFonts w:ascii="Arial" w:hAnsi="Arial" w:cs="Arial"/>
        </w:rPr>
        <w:t xml:space="preserve"> explained in terms of the current issues</w:t>
      </w:r>
      <w:r w:rsidR="003D0C64">
        <w:rPr>
          <w:rFonts w:ascii="Arial" w:hAnsi="Arial" w:cs="Arial"/>
        </w:rPr>
        <w:t>;</w:t>
      </w:r>
      <w:r>
        <w:rPr>
          <w:rFonts w:ascii="Arial" w:hAnsi="Arial" w:cs="Arial"/>
        </w:rPr>
        <w:t xml:space="preserve"> the requirements </w:t>
      </w:r>
      <w:r w:rsidR="003D0C64">
        <w:rPr>
          <w:rFonts w:ascii="Arial" w:hAnsi="Arial" w:cs="Arial"/>
        </w:rPr>
        <w:t xml:space="preserve">and expectations </w:t>
      </w:r>
      <w:r>
        <w:rPr>
          <w:rFonts w:ascii="Arial" w:hAnsi="Arial" w:cs="Arial"/>
        </w:rPr>
        <w:t>for 2016/1</w:t>
      </w:r>
      <w:r w:rsidR="006A0640">
        <w:rPr>
          <w:rFonts w:ascii="Arial" w:hAnsi="Arial" w:cs="Arial"/>
        </w:rPr>
        <w:t>7</w:t>
      </w:r>
      <w:r w:rsidR="003D0C64" w:rsidRPr="003D0C64">
        <w:rPr>
          <w:rFonts w:ascii="Arial" w:hAnsi="Arial" w:cs="Arial"/>
        </w:rPr>
        <w:t xml:space="preserve"> </w:t>
      </w:r>
      <w:r w:rsidR="003D0C64">
        <w:rPr>
          <w:rFonts w:ascii="Arial" w:hAnsi="Arial" w:cs="Arial"/>
        </w:rPr>
        <w:t xml:space="preserve">in relation to the Draft and Final BEPPs; </w:t>
      </w:r>
      <w:r w:rsidR="006A0640">
        <w:rPr>
          <w:rFonts w:ascii="Arial" w:hAnsi="Arial" w:cs="Arial"/>
        </w:rPr>
        <w:t xml:space="preserve">the tools that </w:t>
      </w:r>
      <w:r w:rsidR="003D0C64">
        <w:rPr>
          <w:rFonts w:ascii="Arial" w:hAnsi="Arial" w:cs="Arial"/>
        </w:rPr>
        <w:t>can be used,</w:t>
      </w:r>
      <w:r w:rsidR="006A0640">
        <w:rPr>
          <w:rFonts w:ascii="Arial" w:hAnsi="Arial" w:cs="Arial"/>
        </w:rPr>
        <w:t xml:space="preserve"> and the </w:t>
      </w:r>
      <w:r w:rsidR="003D0C64">
        <w:rPr>
          <w:rFonts w:ascii="Arial" w:hAnsi="Arial" w:cs="Arial"/>
        </w:rPr>
        <w:t>support available to cities</w:t>
      </w:r>
      <w:r w:rsidR="006A0640">
        <w:rPr>
          <w:rFonts w:ascii="Arial" w:hAnsi="Arial" w:cs="Arial"/>
        </w:rPr>
        <w:t xml:space="preserve">.  </w:t>
      </w:r>
      <w:r>
        <w:rPr>
          <w:rFonts w:ascii="Arial" w:hAnsi="Arial" w:cs="Arial"/>
        </w:rPr>
        <w:t xml:space="preserve"> </w:t>
      </w:r>
    </w:p>
    <w:p w14:paraId="4AE7B8AA" w14:textId="77777777" w:rsidR="00C0427D" w:rsidRPr="00C0427D" w:rsidRDefault="005D27B6" w:rsidP="0004779B">
      <w:pPr>
        <w:pStyle w:val="Heading2"/>
        <w:numPr>
          <w:ilvl w:val="0"/>
          <w:numId w:val="16"/>
        </w:numPr>
        <w:spacing w:before="240" w:after="240"/>
        <w:ind w:left="709" w:hanging="709"/>
        <w:jc w:val="both"/>
        <w:rPr>
          <w:rFonts w:ascii="Arial" w:hAnsi="Arial" w:cs="Arial"/>
          <w:color w:val="auto"/>
          <w:u w:val="single"/>
        </w:rPr>
      </w:pPr>
      <w:bookmarkStart w:id="4" w:name="_Toc433101273"/>
      <w:r w:rsidRPr="00C0427D">
        <w:rPr>
          <w:rFonts w:ascii="Arial" w:hAnsi="Arial" w:cs="Arial"/>
          <w:color w:val="auto"/>
        </w:rPr>
        <w:t xml:space="preserve">Completion, </w:t>
      </w:r>
      <w:r w:rsidR="000D2DC2" w:rsidRPr="00C0427D">
        <w:rPr>
          <w:rFonts w:ascii="Arial" w:hAnsi="Arial" w:cs="Arial"/>
          <w:color w:val="auto"/>
        </w:rPr>
        <w:t>Re</w:t>
      </w:r>
      <w:r w:rsidR="00C0427D" w:rsidRPr="00C0427D">
        <w:rPr>
          <w:rFonts w:ascii="Arial" w:hAnsi="Arial" w:cs="Arial"/>
          <w:color w:val="auto"/>
        </w:rPr>
        <w:t>finement &amp;</w:t>
      </w:r>
      <w:r w:rsidR="000D2DC2" w:rsidRPr="00C0427D">
        <w:rPr>
          <w:rFonts w:ascii="Arial" w:hAnsi="Arial" w:cs="Arial"/>
          <w:color w:val="auto"/>
        </w:rPr>
        <w:t xml:space="preserve"> Consolidation of </w:t>
      </w:r>
      <w:r w:rsidRPr="00C0427D">
        <w:rPr>
          <w:rFonts w:ascii="Arial" w:hAnsi="Arial" w:cs="Arial"/>
          <w:color w:val="auto"/>
        </w:rPr>
        <w:t>P</w:t>
      </w:r>
      <w:r w:rsidR="000D2DC2" w:rsidRPr="00C0427D">
        <w:rPr>
          <w:rFonts w:ascii="Arial" w:hAnsi="Arial" w:cs="Arial"/>
          <w:color w:val="auto"/>
        </w:rPr>
        <w:t xml:space="preserve">revious </w:t>
      </w:r>
      <w:r w:rsidRPr="00C0427D">
        <w:rPr>
          <w:rFonts w:ascii="Arial" w:hAnsi="Arial" w:cs="Arial"/>
          <w:color w:val="auto"/>
        </w:rPr>
        <w:t>Focus A</w:t>
      </w:r>
      <w:r w:rsidR="000D2DC2" w:rsidRPr="00C0427D">
        <w:rPr>
          <w:rFonts w:ascii="Arial" w:hAnsi="Arial" w:cs="Arial"/>
          <w:color w:val="auto"/>
        </w:rPr>
        <w:t>reas</w:t>
      </w:r>
      <w:bookmarkEnd w:id="4"/>
      <w:r w:rsidRPr="00C0427D">
        <w:rPr>
          <w:rFonts w:ascii="Arial" w:hAnsi="Arial" w:cs="Arial"/>
          <w:color w:val="auto"/>
        </w:rPr>
        <w:t xml:space="preserve"> </w:t>
      </w:r>
    </w:p>
    <w:p w14:paraId="52156AAB" w14:textId="273E0C19" w:rsidR="00302D2C" w:rsidRDefault="006A0640" w:rsidP="003D0C64">
      <w:pPr>
        <w:rPr>
          <w:rFonts w:ascii="Arial" w:hAnsi="Arial" w:cs="Arial"/>
        </w:rPr>
      </w:pPr>
      <w:r w:rsidRPr="00C0427D">
        <w:rPr>
          <w:rFonts w:ascii="Arial" w:hAnsi="Arial" w:cs="Arial"/>
        </w:rPr>
        <w:t xml:space="preserve">In general some of the content in the last </w:t>
      </w:r>
      <w:r w:rsidR="00856B7F">
        <w:rPr>
          <w:rFonts w:ascii="Arial" w:hAnsi="Arial" w:cs="Arial"/>
        </w:rPr>
        <w:t>two</w:t>
      </w:r>
      <w:r w:rsidR="00856B7F" w:rsidRPr="00C0427D">
        <w:rPr>
          <w:rFonts w:ascii="Arial" w:hAnsi="Arial" w:cs="Arial"/>
        </w:rPr>
        <w:t xml:space="preserve"> </w:t>
      </w:r>
      <w:r w:rsidRPr="00C0427D">
        <w:rPr>
          <w:rFonts w:ascii="Arial" w:hAnsi="Arial" w:cs="Arial"/>
        </w:rPr>
        <w:t xml:space="preserve">BEPPs has either not been of sufficient quality, or been </w:t>
      </w:r>
      <w:r w:rsidR="002B60B6" w:rsidRPr="00C0427D">
        <w:rPr>
          <w:rFonts w:ascii="Arial" w:hAnsi="Arial" w:cs="Arial"/>
        </w:rPr>
        <w:t>missing</w:t>
      </w:r>
      <w:r w:rsidRPr="00C0427D">
        <w:rPr>
          <w:rFonts w:ascii="Arial" w:hAnsi="Arial" w:cs="Arial"/>
        </w:rPr>
        <w:t xml:space="preserve"> and all BEPPs have not clearly and explicitly demonstrated the intervention logic that drives the BEPP. </w:t>
      </w:r>
    </w:p>
    <w:p w14:paraId="1AAA0780" w14:textId="77777777" w:rsidR="00302D2C" w:rsidRPr="00302D2C" w:rsidRDefault="00302D2C" w:rsidP="003D0C64">
      <w:pPr>
        <w:spacing w:before="240" w:after="0"/>
        <w:jc w:val="both"/>
        <w:rPr>
          <w:rFonts w:ascii="Arial" w:hAnsi="Arial" w:cs="Arial"/>
          <w:u w:val="single"/>
        </w:rPr>
      </w:pPr>
      <w:r w:rsidRPr="00302D2C">
        <w:rPr>
          <w:rFonts w:ascii="Arial" w:hAnsi="Arial" w:cs="Arial"/>
          <w:u w:val="single"/>
        </w:rPr>
        <w:t xml:space="preserve">Requirements and Expectations </w:t>
      </w:r>
    </w:p>
    <w:p w14:paraId="07EE8A20" w14:textId="5FFC3167" w:rsidR="005D27B6" w:rsidRPr="000D2DC2" w:rsidRDefault="005D27B6" w:rsidP="005D27B6">
      <w:pPr>
        <w:spacing w:after="0"/>
        <w:jc w:val="both"/>
        <w:rPr>
          <w:rFonts w:ascii="Arial" w:hAnsi="Arial" w:cs="Arial"/>
        </w:rPr>
      </w:pPr>
      <w:r w:rsidRPr="000D2DC2">
        <w:rPr>
          <w:rFonts w:ascii="Arial" w:hAnsi="Arial" w:cs="Arial"/>
        </w:rPr>
        <w:t xml:space="preserve">The work done to date over the last two years should be </w:t>
      </w:r>
      <w:r>
        <w:rPr>
          <w:rFonts w:ascii="Arial" w:hAnsi="Arial" w:cs="Arial"/>
        </w:rPr>
        <w:t xml:space="preserve">provided, </w:t>
      </w:r>
      <w:r w:rsidR="003D0C64">
        <w:rPr>
          <w:rFonts w:ascii="Arial" w:hAnsi="Arial" w:cs="Arial"/>
        </w:rPr>
        <w:t xml:space="preserve">completed, </w:t>
      </w:r>
      <w:r w:rsidRPr="000D2DC2">
        <w:rPr>
          <w:rFonts w:ascii="Arial" w:hAnsi="Arial" w:cs="Arial"/>
        </w:rPr>
        <w:t>refin</w:t>
      </w:r>
      <w:r w:rsidR="003D0C64">
        <w:rPr>
          <w:rFonts w:ascii="Arial" w:hAnsi="Arial" w:cs="Arial"/>
        </w:rPr>
        <w:t xml:space="preserve">ed and consolidated as required in terms of the </w:t>
      </w:r>
      <w:r>
        <w:rPr>
          <w:rFonts w:ascii="Arial" w:hAnsi="Arial" w:cs="Arial"/>
        </w:rPr>
        <w:t xml:space="preserve">focus areas </w:t>
      </w:r>
      <w:r w:rsidRPr="000D2DC2">
        <w:rPr>
          <w:rFonts w:ascii="Arial" w:hAnsi="Arial" w:cs="Arial"/>
        </w:rPr>
        <w:t>in the Guidelines for BEPPs over the last 2 financial years</w:t>
      </w:r>
      <w:r w:rsidR="005969B9">
        <w:rPr>
          <w:rFonts w:ascii="Arial" w:hAnsi="Arial" w:cs="Arial"/>
        </w:rPr>
        <w:t>, including</w:t>
      </w:r>
      <w:r w:rsidRPr="000D2DC2">
        <w:rPr>
          <w:rFonts w:ascii="Arial" w:hAnsi="Arial" w:cs="Arial"/>
        </w:rPr>
        <w:t>:-</w:t>
      </w:r>
    </w:p>
    <w:p w14:paraId="6535B22F" w14:textId="77777777" w:rsidR="005D27B6" w:rsidRPr="0077466C" w:rsidRDefault="005D27B6" w:rsidP="0004779B">
      <w:pPr>
        <w:pStyle w:val="ListParagraph"/>
        <w:numPr>
          <w:ilvl w:val="0"/>
          <w:numId w:val="12"/>
        </w:numPr>
        <w:spacing w:after="0"/>
        <w:jc w:val="both"/>
        <w:rPr>
          <w:rFonts w:ascii="Arial" w:hAnsi="Arial" w:cs="Arial"/>
        </w:rPr>
      </w:pPr>
      <w:r w:rsidRPr="0077466C">
        <w:rPr>
          <w:rFonts w:ascii="Arial" w:hAnsi="Arial" w:cs="Arial"/>
        </w:rPr>
        <w:t xml:space="preserve">The </w:t>
      </w:r>
      <w:r w:rsidR="003D0C64">
        <w:rPr>
          <w:rFonts w:ascii="Arial" w:hAnsi="Arial" w:cs="Arial"/>
        </w:rPr>
        <w:t xml:space="preserve">identification, </w:t>
      </w:r>
      <w:r w:rsidRPr="0077466C">
        <w:rPr>
          <w:rFonts w:ascii="Arial" w:hAnsi="Arial" w:cs="Arial"/>
        </w:rPr>
        <w:t>refinement and consolidation of urban networks and Integration Zones;</w:t>
      </w:r>
    </w:p>
    <w:p w14:paraId="3D936AB7" w14:textId="744D4D9A" w:rsidR="005969B9" w:rsidRPr="0077466C" w:rsidRDefault="005969B9" w:rsidP="005969B9">
      <w:pPr>
        <w:pStyle w:val="ListParagraph"/>
        <w:numPr>
          <w:ilvl w:val="0"/>
          <w:numId w:val="12"/>
        </w:numPr>
        <w:spacing w:after="0"/>
        <w:jc w:val="both"/>
        <w:rPr>
          <w:rFonts w:ascii="Arial" w:hAnsi="Arial" w:cs="Arial"/>
        </w:rPr>
      </w:pPr>
      <w:r w:rsidRPr="008551C6">
        <w:rPr>
          <w:rFonts w:ascii="Arial" w:hAnsi="Arial" w:cs="Arial"/>
        </w:rPr>
        <w:t>Improved Transit Oriented Development</w:t>
      </w:r>
      <w:r w:rsidRPr="0077466C">
        <w:rPr>
          <w:rFonts w:ascii="Arial" w:hAnsi="Arial" w:cs="Arial"/>
        </w:rPr>
        <w:t xml:space="preserve"> </w:t>
      </w:r>
      <w:r>
        <w:rPr>
          <w:rFonts w:ascii="Arial" w:hAnsi="Arial" w:cs="Arial"/>
        </w:rPr>
        <w:t xml:space="preserve">(TOD) </w:t>
      </w:r>
      <w:r w:rsidR="00856B7F">
        <w:rPr>
          <w:rFonts w:ascii="Arial" w:hAnsi="Arial" w:cs="Arial"/>
        </w:rPr>
        <w:t xml:space="preserve">interfaces, particularly through the </w:t>
      </w:r>
      <w:r>
        <w:rPr>
          <w:rFonts w:ascii="Arial" w:hAnsi="Arial" w:cs="Arial"/>
        </w:rPr>
        <w:t xml:space="preserve">better </w:t>
      </w:r>
      <w:r w:rsidRPr="0077466C">
        <w:rPr>
          <w:rFonts w:ascii="Arial" w:hAnsi="Arial" w:cs="Arial"/>
        </w:rPr>
        <w:t xml:space="preserve">alignment of public transport and </w:t>
      </w:r>
      <w:r>
        <w:rPr>
          <w:rFonts w:ascii="Arial" w:hAnsi="Arial" w:cs="Arial"/>
        </w:rPr>
        <w:t>housing</w:t>
      </w:r>
      <w:r w:rsidR="00856B7F">
        <w:rPr>
          <w:rFonts w:ascii="Arial" w:hAnsi="Arial" w:cs="Arial"/>
        </w:rPr>
        <w:t xml:space="preserve"> programmes</w:t>
      </w:r>
      <w:r>
        <w:rPr>
          <w:rFonts w:ascii="Arial" w:hAnsi="Arial" w:cs="Arial"/>
        </w:rPr>
        <w:t xml:space="preserve">, especially </w:t>
      </w:r>
      <w:r w:rsidRPr="0077466C">
        <w:rPr>
          <w:rFonts w:ascii="Arial" w:hAnsi="Arial" w:cs="Arial"/>
        </w:rPr>
        <w:t xml:space="preserve">public housing </w:t>
      </w:r>
      <w:r>
        <w:rPr>
          <w:rFonts w:ascii="Arial" w:hAnsi="Arial" w:cs="Arial"/>
        </w:rPr>
        <w:t>that will improve TOD</w:t>
      </w:r>
      <w:r w:rsidR="00856B7F">
        <w:rPr>
          <w:rFonts w:ascii="Arial" w:hAnsi="Arial" w:cs="Arial"/>
        </w:rPr>
        <w:t>, and transit investments aligned to Integration Zones</w:t>
      </w:r>
      <w:r>
        <w:rPr>
          <w:rFonts w:ascii="Arial" w:hAnsi="Arial" w:cs="Arial"/>
        </w:rPr>
        <w:t xml:space="preserve">. </w:t>
      </w:r>
    </w:p>
    <w:p w14:paraId="580196A1" w14:textId="77777777" w:rsidR="005D27B6" w:rsidRPr="0077466C" w:rsidRDefault="005D27B6" w:rsidP="0004779B">
      <w:pPr>
        <w:pStyle w:val="ListParagraph"/>
        <w:numPr>
          <w:ilvl w:val="0"/>
          <w:numId w:val="12"/>
        </w:numPr>
        <w:spacing w:after="0"/>
        <w:jc w:val="both"/>
        <w:rPr>
          <w:rFonts w:ascii="Arial" w:hAnsi="Arial" w:cs="Arial"/>
        </w:rPr>
      </w:pPr>
      <w:r w:rsidRPr="0077466C">
        <w:rPr>
          <w:rFonts w:ascii="Arial" w:hAnsi="Arial" w:cs="Arial"/>
        </w:rPr>
        <w:t>The identificati</w:t>
      </w:r>
      <w:r w:rsidR="003D0C64">
        <w:rPr>
          <w:rFonts w:ascii="Arial" w:hAnsi="Arial" w:cs="Arial"/>
        </w:rPr>
        <w:t>on and packaging of a pipeline o</w:t>
      </w:r>
      <w:r w:rsidRPr="0077466C">
        <w:rPr>
          <w:rFonts w:ascii="Arial" w:hAnsi="Arial" w:cs="Arial"/>
        </w:rPr>
        <w:t xml:space="preserve">f catalytic </w:t>
      </w:r>
      <w:r w:rsidR="003D0C64">
        <w:rPr>
          <w:rFonts w:ascii="Arial" w:hAnsi="Arial" w:cs="Arial"/>
        </w:rPr>
        <w:t xml:space="preserve">urban development </w:t>
      </w:r>
      <w:r w:rsidRPr="0077466C">
        <w:rPr>
          <w:rFonts w:ascii="Arial" w:hAnsi="Arial" w:cs="Arial"/>
        </w:rPr>
        <w:t>projects within Integration Zones;</w:t>
      </w:r>
    </w:p>
    <w:p w14:paraId="4FFC8B5C" w14:textId="77777777" w:rsidR="005D27B6" w:rsidRPr="0077466C" w:rsidRDefault="005D27B6" w:rsidP="0004779B">
      <w:pPr>
        <w:pStyle w:val="ListParagraph"/>
        <w:numPr>
          <w:ilvl w:val="0"/>
          <w:numId w:val="12"/>
        </w:numPr>
        <w:spacing w:after="0"/>
        <w:jc w:val="both"/>
        <w:rPr>
          <w:rFonts w:ascii="Arial" w:hAnsi="Arial" w:cs="Arial"/>
        </w:rPr>
      </w:pPr>
      <w:r w:rsidRPr="0077466C">
        <w:rPr>
          <w:rFonts w:ascii="Arial" w:hAnsi="Arial" w:cs="Arial"/>
        </w:rPr>
        <w:t xml:space="preserve">The upgrading and development of informal settlements and </w:t>
      </w:r>
      <w:r>
        <w:rPr>
          <w:rFonts w:ascii="Arial" w:hAnsi="Arial" w:cs="Arial"/>
        </w:rPr>
        <w:t xml:space="preserve">interventions for </w:t>
      </w:r>
      <w:r w:rsidRPr="0077466C">
        <w:rPr>
          <w:rFonts w:ascii="Arial" w:hAnsi="Arial" w:cs="Arial"/>
        </w:rPr>
        <w:t>other marginalised areas;</w:t>
      </w:r>
    </w:p>
    <w:p w14:paraId="5C6E1B0E" w14:textId="77777777" w:rsidR="005D27B6" w:rsidRDefault="005D27B6" w:rsidP="000D2DC2">
      <w:pPr>
        <w:spacing w:after="0"/>
        <w:jc w:val="both"/>
        <w:rPr>
          <w:rFonts w:ascii="Arial" w:hAnsi="Arial" w:cs="Arial"/>
        </w:rPr>
      </w:pPr>
    </w:p>
    <w:p w14:paraId="0710C8BF" w14:textId="77777777" w:rsidR="00302D2C" w:rsidRDefault="003D0C64" w:rsidP="000D2DC2">
      <w:pPr>
        <w:spacing w:after="0"/>
        <w:jc w:val="both"/>
        <w:rPr>
          <w:rFonts w:ascii="Arial" w:hAnsi="Arial" w:cs="Arial"/>
        </w:rPr>
      </w:pPr>
      <w:r>
        <w:rPr>
          <w:rFonts w:ascii="Arial" w:hAnsi="Arial" w:cs="Arial"/>
        </w:rPr>
        <w:t>The Draft BEPP should</w:t>
      </w:r>
      <w:r w:rsidR="00302D2C">
        <w:rPr>
          <w:rFonts w:ascii="Arial" w:hAnsi="Arial" w:cs="Arial"/>
        </w:rPr>
        <w:t xml:space="preserve"> </w:t>
      </w:r>
      <w:r>
        <w:rPr>
          <w:rFonts w:ascii="Arial" w:hAnsi="Arial" w:cs="Arial"/>
        </w:rPr>
        <w:t>i</w:t>
      </w:r>
      <w:r w:rsidR="00302D2C">
        <w:rPr>
          <w:rFonts w:ascii="Arial" w:hAnsi="Arial" w:cs="Arial"/>
        </w:rPr>
        <w:t xml:space="preserve">dentify and acknowledge:- </w:t>
      </w:r>
    </w:p>
    <w:p w14:paraId="29F20701" w14:textId="77777777" w:rsidR="00302D2C" w:rsidRPr="00302D2C" w:rsidRDefault="00302D2C" w:rsidP="0004779B">
      <w:pPr>
        <w:pStyle w:val="ListParagraph"/>
        <w:numPr>
          <w:ilvl w:val="0"/>
          <w:numId w:val="18"/>
        </w:numPr>
        <w:spacing w:after="0"/>
        <w:jc w:val="both"/>
        <w:rPr>
          <w:rFonts w:ascii="Arial" w:hAnsi="Arial" w:cs="Arial"/>
        </w:rPr>
      </w:pPr>
      <w:r>
        <w:rPr>
          <w:rFonts w:ascii="Arial" w:hAnsi="Arial" w:cs="Arial"/>
        </w:rPr>
        <w:t>C</w:t>
      </w:r>
      <w:r w:rsidRPr="00302D2C">
        <w:rPr>
          <w:rFonts w:ascii="Arial" w:hAnsi="Arial" w:cs="Arial"/>
        </w:rPr>
        <w:t>ontent that is missing, and when this content will be provided</w:t>
      </w:r>
      <w:r>
        <w:rPr>
          <w:rFonts w:ascii="Arial" w:hAnsi="Arial" w:cs="Arial"/>
        </w:rPr>
        <w:t>;</w:t>
      </w:r>
    </w:p>
    <w:p w14:paraId="45036D02" w14:textId="77777777" w:rsidR="00302D2C" w:rsidRPr="00302D2C" w:rsidRDefault="00302D2C" w:rsidP="0004779B">
      <w:pPr>
        <w:pStyle w:val="ListParagraph"/>
        <w:numPr>
          <w:ilvl w:val="0"/>
          <w:numId w:val="18"/>
        </w:numPr>
        <w:spacing w:after="0"/>
        <w:jc w:val="both"/>
        <w:rPr>
          <w:rFonts w:ascii="Arial" w:hAnsi="Arial" w:cs="Arial"/>
        </w:rPr>
      </w:pPr>
      <w:r w:rsidRPr="00302D2C">
        <w:rPr>
          <w:rFonts w:ascii="Arial" w:hAnsi="Arial" w:cs="Arial"/>
        </w:rPr>
        <w:t>Content that requires refinement and consolidation, and when this will be provided</w:t>
      </w:r>
      <w:r>
        <w:rPr>
          <w:rFonts w:ascii="Arial" w:hAnsi="Arial" w:cs="Arial"/>
        </w:rPr>
        <w:t>.</w:t>
      </w:r>
    </w:p>
    <w:p w14:paraId="2F79AFAF" w14:textId="77777777" w:rsidR="00302D2C" w:rsidRDefault="00302D2C" w:rsidP="000D2DC2">
      <w:pPr>
        <w:spacing w:after="0"/>
        <w:jc w:val="both"/>
        <w:rPr>
          <w:rFonts w:ascii="Arial" w:hAnsi="Arial" w:cs="Arial"/>
        </w:rPr>
      </w:pPr>
    </w:p>
    <w:p w14:paraId="6A558AC3" w14:textId="1CD71057" w:rsidR="00302D2C" w:rsidRDefault="00B50727" w:rsidP="00394216">
      <w:pPr>
        <w:tabs>
          <w:tab w:val="left" w:pos="9026"/>
        </w:tabs>
        <w:spacing w:after="0"/>
        <w:ind w:right="-46"/>
        <w:jc w:val="both"/>
        <w:rPr>
          <w:rFonts w:ascii="Arial" w:hAnsi="Arial" w:cs="Arial"/>
        </w:rPr>
      </w:pPr>
      <w:r w:rsidRPr="00E7346E">
        <w:rPr>
          <w:rFonts w:ascii="Arial" w:hAnsi="Arial" w:cs="Arial"/>
          <w:noProof/>
          <w:lang w:eastAsia="en-ZA"/>
        </w:rPr>
        <mc:AlternateContent>
          <mc:Choice Requires="wps">
            <w:drawing>
              <wp:anchor distT="0" distB="0" distL="114300" distR="114300" simplePos="0" relativeHeight="251683840" behindDoc="0" locked="0" layoutInCell="1" allowOverlap="1" wp14:anchorId="6105AF51" wp14:editId="3C0BB8B6">
                <wp:simplePos x="0" y="0"/>
                <wp:positionH relativeFrom="column">
                  <wp:posOffset>3704590</wp:posOffset>
                </wp:positionH>
                <wp:positionV relativeFrom="paragraph">
                  <wp:posOffset>206396</wp:posOffset>
                </wp:positionV>
                <wp:extent cx="2033270" cy="2017986"/>
                <wp:effectExtent l="0" t="0" r="24130"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2017986"/>
                        </a:xfrm>
                        <a:prstGeom prst="rect">
                          <a:avLst/>
                        </a:prstGeom>
                        <a:solidFill>
                          <a:srgbClr val="FFFF99"/>
                        </a:solidFill>
                        <a:ln w="9525">
                          <a:solidFill>
                            <a:srgbClr val="000000"/>
                          </a:solidFill>
                          <a:miter lim="800000"/>
                          <a:headEnd/>
                          <a:tailEnd/>
                        </a:ln>
                      </wps:spPr>
                      <wps:txbx>
                        <w:txbxContent>
                          <w:p w14:paraId="7EDAC7E6" w14:textId="424AE7C1" w:rsidR="004C63C2" w:rsidRPr="00174621" w:rsidRDefault="004C63C2" w:rsidP="00B50727">
                            <w:pPr>
                              <w:spacing w:before="240" w:after="0"/>
                              <w:jc w:val="center"/>
                              <w:rPr>
                                <w:rFonts w:ascii="Arial" w:hAnsi="Arial" w:cs="Arial"/>
                                <w:b/>
                                <w:sz w:val="20"/>
                                <w:szCs w:val="20"/>
                                <w:u w:val="single"/>
                              </w:rPr>
                            </w:pPr>
                            <w:r w:rsidRPr="00174621">
                              <w:rPr>
                                <w:rFonts w:ascii="Arial" w:hAnsi="Arial" w:cs="Arial"/>
                                <w:b/>
                                <w:sz w:val="20"/>
                                <w:szCs w:val="20"/>
                                <w:u w:val="single"/>
                              </w:rPr>
                              <w:t>SUPPORT</w:t>
                            </w:r>
                          </w:p>
                          <w:p w14:paraId="1F9DD466" w14:textId="6BBDCEF4" w:rsidR="004C63C2" w:rsidRDefault="004C63C2" w:rsidP="00053C6A">
                            <w:pPr>
                              <w:jc w:val="both"/>
                              <w:rPr>
                                <w:rFonts w:ascii="Arial" w:hAnsi="Arial" w:cs="Arial"/>
                                <w:sz w:val="20"/>
                                <w:szCs w:val="20"/>
                              </w:rPr>
                            </w:pPr>
                            <w:r w:rsidRPr="00174621">
                              <w:rPr>
                                <w:rFonts w:ascii="Arial" w:hAnsi="Arial" w:cs="Arial"/>
                                <w:sz w:val="20"/>
                                <w:szCs w:val="20"/>
                              </w:rPr>
                              <w:t xml:space="preserve">City level implementation support is available on request via your National Treasury CSP Co-ordinator.   </w:t>
                            </w:r>
                            <w:r>
                              <w:rPr>
                                <w:rFonts w:ascii="Arial" w:hAnsi="Arial" w:cs="Arial"/>
                                <w:sz w:val="20"/>
                                <w:szCs w:val="20"/>
                              </w:rPr>
                              <w:t xml:space="preserve">The Department of Human Settlements has committed to working with the CSP on the issue of Informal Settlements to provide guidance and assistance to cities.   </w:t>
                            </w:r>
                          </w:p>
                          <w:p w14:paraId="04EA00C2" w14:textId="77777777" w:rsidR="004C63C2" w:rsidRPr="00174621" w:rsidRDefault="004C63C2" w:rsidP="00053C6A">
                            <w:pPr>
                              <w:jc w:val="both"/>
                              <w:rPr>
                                <w:rFonts w:ascii="Arial" w:hAnsi="Arial" w:cs="Arial"/>
                                <w:sz w:val="20"/>
                                <w:szCs w:val="20"/>
                              </w:rPr>
                            </w:pPr>
                          </w:p>
                          <w:p w14:paraId="202BD2B1" w14:textId="77777777" w:rsidR="004C63C2" w:rsidRPr="00174621" w:rsidRDefault="004C63C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91.7pt;margin-top:16.25pt;width:160.1pt;height:15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" fillcolor="#ff9">
                <v:textbox>
                  <w:txbxContent>
                    <w:p w14:paraId="7EDAC7E6" w14:textId="424AE7C1" w:rsidR="004C63C2" w:rsidRPr="00174621" w:rsidRDefault="004C63C2" w:rsidP="00B50727">
                      <w:pPr>
                        <w:spacing w:before="240" w:after="0"/>
                        <w:jc w:val="center"/>
                        <w:rPr>
                          <w:rFonts w:ascii="Arial" w:hAnsi="Arial" w:cs="Arial"/>
                          <w:b/>
                          <w:sz w:val="20"/>
                          <w:szCs w:val="20"/>
                          <w:u w:val="single"/>
                        </w:rPr>
                      </w:pPr>
                      <w:r w:rsidRPr="00174621">
                        <w:rPr>
                          <w:rFonts w:ascii="Arial" w:hAnsi="Arial" w:cs="Arial"/>
                          <w:b/>
                          <w:sz w:val="20"/>
                          <w:szCs w:val="20"/>
                          <w:u w:val="single"/>
                        </w:rPr>
                        <w:t>SUPPORT</w:t>
                      </w:r>
                    </w:p>
                    <w:p w14:paraId="1F9DD466" w14:textId="6BBDCEF4" w:rsidR="004C63C2" w:rsidRDefault="004C63C2" w:rsidP="00053C6A">
                      <w:pPr>
                        <w:jc w:val="both"/>
                        <w:rPr>
                          <w:rFonts w:ascii="Arial" w:hAnsi="Arial" w:cs="Arial"/>
                          <w:sz w:val="20"/>
                          <w:szCs w:val="20"/>
                        </w:rPr>
                      </w:pPr>
                      <w:r w:rsidRPr="00174621">
                        <w:rPr>
                          <w:rFonts w:ascii="Arial" w:hAnsi="Arial" w:cs="Arial"/>
                          <w:sz w:val="20"/>
                          <w:szCs w:val="20"/>
                        </w:rPr>
                        <w:t xml:space="preserve">City level implementation support is available on request via your National Treasury CSP Co-ordinator.   </w:t>
                      </w:r>
                      <w:r>
                        <w:rPr>
                          <w:rFonts w:ascii="Arial" w:hAnsi="Arial" w:cs="Arial"/>
                          <w:sz w:val="20"/>
                          <w:szCs w:val="20"/>
                        </w:rPr>
                        <w:t xml:space="preserve">The Department of Human Settlements has committed to working with the CSP on the issue of Informal Settlements to provide guidance and assistance to cities.   </w:t>
                      </w:r>
                    </w:p>
                    <w:p w14:paraId="04EA00C2" w14:textId="77777777" w:rsidR="004C63C2" w:rsidRPr="00174621" w:rsidRDefault="004C63C2" w:rsidP="00053C6A">
                      <w:pPr>
                        <w:jc w:val="both"/>
                        <w:rPr>
                          <w:rFonts w:ascii="Arial" w:hAnsi="Arial" w:cs="Arial"/>
                          <w:sz w:val="20"/>
                          <w:szCs w:val="20"/>
                        </w:rPr>
                      </w:pPr>
                    </w:p>
                    <w:p w14:paraId="202BD2B1" w14:textId="77777777" w:rsidR="004C63C2" w:rsidRPr="00174621" w:rsidRDefault="004C63C2">
                      <w:pPr>
                        <w:rPr>
                          <w:rFonts w:ascii="Arial" w:hAnsi="Arial" w:cs="Arial"/>
                          <w:sz w:val="20"/>
                          <w:szCs w:val="20"/>
                        </w:rPr>
                      </w:pPr>
                    </w:p>
                  </w:txbxContent>
                </v:textbox>
              </v:shape>
            </w:pict>
          </mc:Fallback>
        </mc:AlternateContent>
      </w:r>
      <w:r w:rsidR="003D0C64">
        <w:rPr>
          <w:rFonts w:ascii="Arial" w:hAnsi="Arial" w:cs="Arial"/>
        </w:rPr>
        <w:t>The Final BEPP should p</w:t>
      </w:r>
      <w:r w:rsidR="005D27B6">
        <w:rPr>
          <w:rFonts w:ascii="Arial" w:hAnsi="Arial" w:cs="Arial"/>
        </w:rPr>
        <w:t xml:space="preserve">rovide the content </w:t>
      </w:r>
      <w:r w:rsidR="003D0C64">
        <w:rPr>
          <w:rFonts w:ascii="Arial" w:hAnsi="Arial" w:cs="Arial"/>
        </w:rPr>
        <w:t>and/</w:t>
      </w:r>
      <w:r w:rsidR="005D27B6">
        <w:rPr>
          <w:rFonts w:ascii="Arial" w:hAnsi="Arial" w:cs="Arial"/>
        </w:rPr>
        <w:t>or provide a commitment (clear timeframe) as to when the content will be provided.</w:t>
      </w:r>
    </w:p>
    <w:p w14:paraId="6EB951E6" w14:textId="1FBFD18F" w:rsidR="00302D2C" w:rsidRDefault="00302D2C" w:rsidP="008551C6">
      <w:pPr>
        <w:spacing w:after="0"/>
        <w:ind w:right="4206"/>
        <w:jc w:val="both"/>
        <w:rPr>
          <w:rFonts w:ascii="Arial" w:hAnsi="Arial" w:cs="Arial"/>
        </w:rPr>
      </w:pPr>
    </w:p>
    <w:p w14:paraId="5687D672" w14:textId="77777777" w:rsidR="00302D2C" w:rsidRPr="00302D2C" w:rsidRDefault="00302D2C" w:rsidP="008551C6">
      <w:pPr>
        <w:spacing w:after="0"/>
        <w:ind w:right="4206"/>
        <w:jc w:val="both"/>
        <w:rPr>
          <w:rFonts w:ascii="Arial" w:hAnsi="Arial" w:cs="Arial"/>
          <w:u w:val="single"/>
        </w:rPr>
      </w:pPr>
      <w:r w:rsidRPr="00302D2C">
        <w:rPr>
          <w:rFonts w:ascii="Arial" w:hAnsi="Arial" w:cs="Arial"/>
          <w:u w:val="single"/>
        </w:rPr>
        <w:t>Tools</w:t>
      </w:r>
    </w:p>
    <w:p w14:paraId="343AB0DA" w14:textId="2DCD7AEB" w:rsidR="006A0640" w:rsidRDefault="00E7346E" w:rsidP="007E47CD">
      <w:pPr>
        <w:tabs>
          <w:tab w:val="left" w:pos="9072"/>
        </w:tabs>
        <w:spacing w:after="0"/>
        <w:ind w:right="3639"/>
        <w:jc w:val="both"/>
        <w:rPr>
          <w:rFonts w:ascii="Arial" w:hAnsi="Arial" w:cs="Arial"/>
        </w:rPr>
      </w:pPr>
      <w:r>
        <w:rPr>
          <w:rFonts w:ascii="Arial" w:hAnsi="Arial" w:cs="Arial"/>
        </w:rPr>
        <w:t>T</w:t>
      </w:r>
      <w:r w:rsidR="006A0640">
        <w:rPr>
          <w:rFonts w:ascii="Arial" w:hAnsi="Arial" w:cs="Arial"/>
        </w:rPr>
        <w:t xml:space="preserve">here is still a need from some cities to improve the quality of certain sections of the BEPP, or provide content for parts that were previously left out.  Each city has </w:t>
      </w:r>
      <w:r w:rsidR="005969B9">
        <w:rPr>
          <w:rFonts w:ascii="Arial" w:hAnsi="Arial" w:cs="Arial"/>
        </w:rPr>
        <w:t xml:space="preserve">received </w:t>
      </w:r>
      <w:r w:rsidR="006A0640">
        <w:rPr>
          <w:rFonts w:ascii="Arial" w:hAnsi="Arial" w:cs="Arial"/>
        </w:rPr>
        <w:t xml:space="preserve">detailed written feedback from the </w:t>
      </w:r>
      <w:r w:rsidR="005969B9">
        <w:rPr>
          <w:rFonts w:ascii="Arial" w:hAnsi="Arial" w:cs="Arial"/>
        </w:rPr>
        <w:t>National Treasury</w:t>
      </w:r>
      <w:r w:rsidR="006A0640">
        <w:rPr>
          <w:rFonts w:ascii="Arial" w:hAnsi="Arial" w:cs="Arial"/>
        </w:rPr>
        <w:t xml:space="preserve">, specialist evaluations, and some sector and/or stakeholder inputs.   </w:t>
      </w:r>
      <w:r w:rsidR="005969B9">
        <w:rPr>
          <w:rFonts w:ascii="Arial" w:hAnsi="Arial" w:cs="Arial"/>
        </w:rPr>
        <w:t>Reference should be made to t</w:t>
      </w:r>
      <w:r>
        <w:rPr>
          <w:rFonts w:ascii="Arial" w:hAnsi="Arial" w:cs="Arial"/>
        </w:rPr>
        <w:t xml:space="preserve">he </w:t>
      </w:r>
      <w:r w:rsidR="005969B9">
        <w:rPr>
          <w:rFonts w:ascii="Arial" w:hAnsi="Arial" w:cs="Arial"/>
        </w:rPr>
        <w:t xml:space="preserve">BEPP </w:t>
      </w:r>
      <w:r>
        <w:rPr>
          <w:rFonts w:ascii="Arial" w:hAnsi="Arial" w:cs="Arial"/>
        </w:rPr>
        <w:t xml:space="preserve">Guidelines for 2014/15 and 2015/16.  </w:t>
      </w:r>
    </w:p>
    <w:p w14:paraId="298F6F9B" w14:textId="77777777" w:rsidR="00A10EF6" w:rsidRPr="00E7346E" w:rsidRDefault="00A10EF6" w:rsidP="00E7346E">
      <w:pPr>
        <w:pStyle w:val="Heading2"/>
        <w:numPr>
          <w:ilvl w:val="0"/>
          <w:numId w:val="34"/>
        </w:numPr>
        <w:rPr>
          <w:rFonts w:ascii="Arial" w:hAnsi="Arial" w:cs="Arial"/>
          <w:color w:val="auto"/>
        </w:rPr>
      </w:pPr>
      <w:bookmarkStart w:id="5" w:name="_Toc433101274"/>
      <w:r w:rsidRPr="00E7346E">
        <w:rPr>
          <w:rFonts w:ascii="Arial" w:hAnsi="Arial" w:cs="Arial"/>
          <w:color w:val="auto"/>
        </w:rPr>
        <w:t>Spatial Planning and Project Prioritisation</w:t>
      </w:r>
      <w:bookmarkEnd w:id="5"/>
    </w:p>
    <w:p w14:paraId="7EB94979" w14:textId="77777777" w:rsidR="00786203" w:rsidRPr="00A21C14" w:rsidRDefault="00E672E5" w:rsidP="00A21C14">
      <w:pPr>
        <w:pStyle w:val="Heading3"/>
        <w:numPr>
          <w:ilvl w:val="0"/>
          <w:numId w:val="35"/>
        </w:numPr>
        <w:rPr>
          <w:rFonts w:ascii="Arial" w:hAnsi="Arial" w:cs="Arial"/>
          <w:color w:val="auto"/>
        </w:rPr>
      </w:pPr>
      <w:bookmarkStart w:id="6" w:name="_Toc433101275"/>
      <w:r w:rsidRPr="00A21C14">
        <w:rPr>
          <w:rFonts w:ascii="Arial" w:hAnsi="Arial" w:cs="Arial"/>
          <w:color w:val="auto"/>
        </w:rPr>
        <w:t>Spatial Targeting</w:t>
      </w:r>
      <w:bookmarkEnd w:id="6"/>
      <w:r w:rsidRPr="00A21C14">
        <w:rPr>
          <w:rFonts w:ascii="Arial" w:hAnsi="Arial" w:cs="Arial"/>
          <w:color w:val="auto"/>
        </w:rPr>
        <w:t xml:space="preserve"> </w:t>
      </w:r>
    </w:p>
    <w:p w14:paraId="54FBCB28" w14:textId="77777777" w:rsidR="007237C1" w:rsidRDefault="00053C6A" w:rsidP="007237C1">
      <w:pPr>
        <w:spacing w:after="0"/>
        <w:jc w:val="both"/>
        <w:rPr>
          <w:rFonts w:ascii="Arial" w:hAnsi="Arial" w:cs="Arial"/>
        </w:rPr>
      </w:pPr>
      <w:r w:rsidRPr="0077466C">
        <w:rPr>
          <w:rFonts w:ascii="Arial" w:hAnsi="Arial" w:cs="Arial"/>
        </w:rPr>
        <w:t xml:space="preserve">The process of spatial targeting needs to be concluded at all scales to strengthen the project and intervention identification and prioritisation process.  Most metros have completed the </w:t>
      </w:r>
      <w:r w:rsidRPr="0077466C">
        <w:rPr>
          <w:rFonts w:ascii="Arial" w:hAnsi="Arial" w:cs="Arial"/>
        </w:rPr>
        <w:lastRenderedPageBreak/>
        <w:t xml:space="preserve">identification process but still need to refine these zones, and then prioritise the zones relative to one another.  </w:t>
      </w:r>
    </w:p>
    <w:p w14:paraId="20FD7CA4" w14:textId="77777777" w:rsidR="00B7785D" w:rsidRDefault="00B7785D" w:rsidP="00231E63">
      <w:pPr>
        <w:spacing w:after="0"/>
        <w:ind w:right="5057"/>
        <w:jc w:val="both"/>
        <w:rPr>
          <w:rFonts w:ascii="Arial" w:hAnsi="Arial" w:cs="Arial"/>
          <w:u w:val="single"/>
        </w:rPr>
      </w:pPr>
    </w:p>
    <w:p w14:paraId="37A36C88" w14:textId="77777777" w:rsidR="007237C1" w:rsidRPr="007237C1" w:rsidRDefault="007237C1" w:rsidP="00231E63">
      <w:pPr>
        <w:spacing w:after="0"/>
        <w:ind w:right="5057"/>
        <w:jc w:val="both"/>
        <w:rPr>
          <w:rFonts w:ascii="Arial" w:hAnsi="Arial" w:cs="Arial"/>
          <w:u w:val="single"/>
        </w:rPr>
      </w:pPr>
      <w:r w:rsidRPr="007237C1">
        <w:rPr>
          <w:rFonts w:ascii="Arial" w:hAnsi="Arial" w:cs="Arial"/>
          <w:u w:val="single"/>
        </w:rPr>
        <w:t xml:space="preserve">Requirements and Expectations </w:t>
      </w:r>
    </w:p>
    <w:p w14:paraId="138765CA" w14:textId="77777777" w:rsidR="003D1D99" w:rsidRDefault="003D1D99" w:rsidP="00626AA9">
      <w:pPr>
        <w:pStyle w:val="ListParagraph"/>
        <w:numPr>
          <w:ilvl w:val="0"/>
          <w:numId w:val="36"/>
        </w:numPr>
        <w:spacing w:after="0"/>
        <w:ind w:right="-46"/>
        <w:jc w:val="both"/>
        <w:rPr>
          <w:rFonts w:ascii="Arial" w:hAnsi="Arial" w:cs="Arial"/>
        </w:rPr>
      </w:pPr>
      <w:r>
        <w:rPr>
          <w:rFonts w:ascii="Arial" w:hAnsi="Arial" w:cs="Arial"/>
        </w:rPr>
        <w:t>Identify Informal Settlements and Marginalised Areas</w:t>
      </w:r>
      <w:r w:rsidR="00CD62D1">
        <w:rPr>
          <w:rFonts w:ascii="Arial" w:hAnsi="Arial" w:cs="Arial"/>
        </w:rPr>
        <w:t>, Townships and Inner City Areas;</w:t>
      </w:r>
    </w:p>
    <w:p w14:paraId="4C58BBB1" w14:textId="77777777" w:rsidR="003D1D99" w:rsidRDefault="003D1D99" w:rsidP="00626AA9">
      <w:pPr>
        <w:pStyle w:val="ListParagraph"/>
        <w:numPr>
          <w:ilvl w:val="0"/>
          <w:numId w:val="36"/>
        </w:numPr>
        <w:spacing w:after="0"/>
        <w:ind w:right="-46"/>
        <w:jc w:val="both"/>
        <w:rPr>
          <w:rFonts w:ascii="Arial" w:hAnsi="Arial" w:cs="Arial"/>
        </w:rPr>
      </w:pPr>
      <w:r>
        <w:rPr>
          <w:rFonts w:ascii="Arial" w:hAnsi="Arial" w:cs="Arial"/>
        </w:rPr>
        <w:t>Identify Areas of Growth</w:t>
      </w:r>
      <w:r w:rsidR="00CD62D1">
        <w:rPr>
          <w:rFonts w:ascii="Arial" w:hAnsi="Arial" w:cs="Arial"/>
        </w:rPr>
        <w:t xml:space="preserve"> (commercial and industrial);</w:t>
      </w:r>
    </w:p>
    <w:p w14:paraId="03254FD1" w14:textId="4142F2F9" w:rsidR="003D1D99" w:rsidRPr="003D1D99" w:rsidRDefault="003D1D99" w:rsidP="00626AA9">
      <w:pPr>
        <w:pStyle w:val="ListParagraph"/>
        <w:numPr>
          <w:ilvl w:val="0"/>
          <w:numId w:val="36"/>
        </w:numPr>
        <w:spacing w:after="0"/>
        <w:ind w:right="-46"/>
        <w:jc w:val="both"/>
        <w:rPr>
          <w:rFonts w:ascii="Arial" w:hAnsi="Arial" w:cs="Arial"/>
        </w:rPr>
      </w:pPr>
      <w:r>
        <w:rPr>
          <w:rFonts w:ascii="Arial" w:hAnsi="Arial" w:cs="Arial"/>
        </w:rPr>
        <w:t>Identify Priority Integration Zone</w:t>
      </w:r>
      <w:r w:rsidR="000842EE">
        <w:rPr>
          <w:rFonts w:ascii="Arial" w:hAnsi="Arial" w:cs="Arial"/>
        </w:rPr>
        <w:t>(s)</w:t>
      </w:r>
      <w:r>
        <w:rPr>
          <w:rFonts w:ascii="Arial" w:hAnsi="Arial" w:cs="Arial"/>
        </w:rPr>
        <w:t xml:space="preserve"> - </w:t>
      </w:r>
    </w:p>
    <w:p w14:paraId="4973C896" w14:textId="3EF14C48" w:rsidR="002043E0" w:rsidRDefault="000842EE" w:rsidP="000842EE">
      <w:pPr>
        <w:spacing w:after="0"/>
        <w:ind w:left="426" w:right="3356"/>
        <w:jc w:val="both"/>
        <w:rPr>
          <w:rFonts w:ascii="Arial" w:hAnsi="Arial" w:cs="Arial"/>
        </w:rPr>
      </w:pPr>
      <w:r w:rsidRPr="00053C6A">
        <w:rPr>
          <w:rFonts w:ascii="Arial" w:hAnsi="Arial" w:cs="Arial"/>
          <w:noProof/>
          <w:lang w:eastAsia="en-ZA"/>
        </w:rPr>
        <mc:AlternateContent>
          <mc:Choice Requires="wps">
            <w:drawing>
              <wp:anchor distT="0" distB="0" distL="114300" distR="114300" simplePos="0" relativeHeight="251692032" behindDoc="0" locked="0" layoutInCell="1" allowOverlap="1" wp14:anchorId="1B733A95" wp14:editId="4660D29E">
                <wp:simplePos x="0" y="0"/>
                <wp:positionH relativeFrom="column">
                  <wp:posOffset>3704897</wp:posOffset>
                </wp:positionH>
                <wp:positionV relativeFrom="paragraph">
                  <wp:posOffset>31509</wp:posOffset>
                </wp:positionV>
                <wp:extent cx="2155944" cy="4382814"/>
                <wp:effectExtent l="0" t="0" r="15875" b="177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944" cy="4382814"/>
                        </a:xfrm>
                        <a:prstGeom prst="rect">
                          <a:avLst/>
                        </a:prstGeom>
                        <a:solidFill>
                          <a:srgbClr val="FFFF99"/>
                        </a:solidFill>
                        <a:ln w="9525">
                          <a:solidFill>
                            <a:srgbClr val="000000"/>
                          </a:solidFill>
                          <a:miter lim="800000"/>
                          <a:headEnd/>
                          <a:tailEnd/>
                        </a:ln>
                      </wps:spPr>
                      <wps:txbx>
                        <w:txbxContent>
                          <w:p w14:paraId="71F5467B" w14:textId="6BB9608C" w:rsidR="004C63C2" w:rsidRPr="00A665EB" w:rsidRDefault="004C63C2" w:rsidP="00B50727">
                            <w:pPr>
                              <w:jc w:val="center"/>
                              <w:rPr>
                                <w:rFonts w:ascii="Arial" w:hAnsi="Arial" w:cs="Arial"/>
                                <w:b/>
                                <w:sz w:val="20"/>
                                <w:szCs w:val="20"/>
                                <w:u w:val="single"/>
                              </w:rPr>
                            </w:pPr>
                            <w:r w:rsidRPr="00A665EB">
                              <w:rPr>
                                <w:rFonts w:ascii="Arial" w:hAnsi="Arial" w:cs="Arial"/>
                                <w:b/>
                                <w:sz w:val="20"/>
                                <w:szCs w:val="20"/>
                                <w:u w:val="single"/>
                              </w:rPr>
                              <w:t>SUPPORT</w:t>
                            </w:r>
                          </w:p>
                          <w:p w14:paraId="699DC668" w14:textId="46B5FE67" w:rsidR="004C63C2" w:rsidRPr="007E47CD" w:rsidRDefault="004C63C2" w:rsidP="00053C6A">
                            <w:pPr>
                              <w:jc w:val="both"/>
                              <w:rPr>
                                <w:rFonts w:ascii="Arial" w:hAnsi="Arial" w:cs="Arial"/>
                                <w:sz w:val="20"/>
                                <w:szCs w:val="20"/>
                              </w:rPr>
                            </w:pPr>
                            <w:r w:rsidRPr="007E47CD">
                              <w:rPr>
                                <w:rFonts w:ascii="Arial" w:hAnsi="Arial" w:cs="Arial"/>
                                <w:sz w:val="20"/>
                                <w:szCs w:val="20"/>
                              </w:rPr>
                              <w:t>The Neighbourhood Development Programme (NDP) will continue to provide technical assistance for refining the identification and prioritisation process. The Department of Co-operative Governance has already asked each metro to identify their priority Integration Zone so that they can rally support from the rest of the relevant government departments at the national and provincial spheres and also the SO</w:t>
                            </w:r>
                            <w:r>
                              <w:rPr>
                                <w:rFonts w:ascii="Arial" w:hAnsi="Arial" w:cs="Arial"/>
                                <w:sz w:val="20"/>
                                <w:szCs w:val="20"/>
                              </w:rPr>
                              <w:t>C</w:t>
                            </w:r>
                            <w:r w:rsidRPr="007E47CD">
                              <w:rPr>
                                <w:rFonts w:ascii="Arial" w:hAnsi="Arial" w:cs="Arial"/>
                                <w:sz w:val="20"/>
                                <w:szCs w:val="20"/>
                              </w:rPr>
                              <w:t xml:space="preserve">s. Public investment in high density residential development, both social housing and affordable housing in the priority Integration Zone would improve inclusivity – the CSP is currently supporting 3 metros to </w:t>
                            </w:r>
                            <w:r>
                              <w:rPr>
                                <w:rFonts w:ascii="Arial" w:hAnsi="Arial" w:cs="Arial"/>
                                <w:sz w:val="20"/>
                                <w:szCs w:val="20"/>
                              </w:rPr>
                              <w:t xml:space="preserve">analyse dynamics in </w:t>
                            </w:r>
                            <w:r w:rsidRPr="007E47CD">
                              <w:rPr>
                                <w:rFonts w:ascii="Arial" w:hAnsi="Arial" w:cs="Arial"/>
                                <w:sz w:val="20"/>
                                <w:szCs w:val="20"/>
                              </w:rPr>
                              <w:t xml:space="preserve">their property markets and </w:t>
                            </w:r>
                            <w:r>
                              <w:rPr>
                                <w:rFonts w:ascii="Arial" w:hAnsi="Arial" w:cs="Arial"/>
                                <w:sz w:val="20"/>
                                <w:szCs w:val="20"/>
                              </w:rPr>
                              <w:t>identify</w:t>
                            </w:r>
                            <w:r w:rsidRPr="007E47CD">
                              <w:rPr>
                                <w:rFonts w:ascii="Arial" w:hAnsi="Arial" w:cs="Arial"/>
                                <w:sz w:val="20"/>
                                <w:szCs w:val="20"/>
                              </w:rPr>
                              <w:t xml:space="preserve"> obstacles that constrain the affordable housing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91.7pt;margin-top:2.5pt;width:169.75pt;height:34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FKQIAAE0EAAAOAAAAZHJzL2Uyb0RvYy54bWysVNtu2zAMfR+wfxD0vjjxnD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" fillcolor="#ff9">
                <v:textbox>
                  <w:txbxContent>
                    <w:p w14:paraId="71F5467B" w14:textId="6BB9608C" w:rsidR="004C63C2" w:rsidRPr="00A665EB" w:rsidRDefault="004C63C2" w:rsidP="00B50727">
                      <w:pPr>
                        <w:jc w:val="center"/>
                        <w:rPr>
                          <w:rFonts w:ascii="Arial" w:hAnsi="Arial" w:cs="Arial"/>
                          <w:b/>
                          <w:sz w:val="20"/>
                          <w:szCs w:val="20"/>
                          <w:u w:val="single"/>
                        </w:rPr>
                      </w:pPr>
                      <w:r w:rsidRPr="00A665EB">
                        <w:rPr>
                          <w:rFonts w:ascii="Arial" w:hAnsi="Arial" w:cs="Arial"/>
                          <w:b/>
                          <w:sz w:val="20"/>
                          <w:szCs w:val="20"/>
                          <w:u w:val="single"/>
                        </w:rPr>
                        <w:t>SUPPORT</w:t>
                      </w:r>
                    </w:p>
                    <w:p w14:paraId="699DC668" w14:textId="46B5FE67" w:rsidR="004C63C2" w:rsidRPr="007E47CD" w:rsidRDefault="004C63C2" w:rsidP="00053C6A">
                      <w:pPr>
                        <w:jc w:val="both"/>
                        <w:rPr>
                          <w:rFonts w:ascii="Arial" w:hAnsi="Arial" w:cs="Arial"/>
                          <w:sz w:val="20"/>
                          <w:szCs w:val="20"/>
                        </w:rPr>
                      </w:pPr>
                      <w:r w:rsidRPr="007E47CD">
                        <w:rPr>
                          <w:rFonts w:ascii="Arial" w:hAnsi="Arial" w:cs="Arial"/>
                          <w:sz w:val="20"/>
                          <w:szCs w:val="20"/>
                        </w:rPr>
                        <w:t>The Neighbourhood Development Programme (NDP) will continue to provide technical assistance for refining the identification and prioritisation process. The Department of Co-operative Governance has already asked each metro to identify their priority Integration Zone so that they can rally support from the rest of the relevant government departments at the national and provincial spheres and also the SO</w:t>
                      </w:r>
                      <w:r>
                        <w:rPr>
                          <w:rFonts w:ascii="Arial" w:hAnsi="Arial" w:cs="Arial"/>
                          <w:sz w:val="20"/>
                          <w:szCs w:val="20"/>
                        </w:rPr>
                        <w:t>C</w:t>
                      </w:r>
                      <w:r w:rsidRPr="007E47CD">
                        <w:rPr>
                          <w:rFonts w:ascii="Arial" w:hAnsi="Arial" w:cs="Arial"/>
                          <w:sz w:val="20"/>
                          <w:szCs w:val="20"/>
                        </w:rPr>
                        <w:t xml:space="preserve">s. Public investment in high density residential development, both social housing and affordable housing in the priority Integration Zone would improve inclusivity – the CSP is currently supporting 3 metros to </w:t>
                      </w:r>
                      <w:r>
                        <w:rPr>
                          <w:rFonts w:ascii="Arial" w:hAnsi="Arial" w:cs="Arial"/>
                          <w:sz w:val="20"/>
                          <w:szCs w:val="20"/>
                        </w:rPr>
                        <w:t xml:space="preserve">analyse dynamics in </w:t>
                      </w:r>
                      <w:r w:rsidRPr="007E47CD">
                        <w:rPr>
                          <w:rFonts w:ascii="Arial" w:hAnsi="Arial" w:cs="Arial"/>
                          <w:sz w:val="20"/>
                          <w:szCs w:val="20"/>
                        </w:rPr>
                        <w:t xml:space="preserve">their property markets and </w:t>
                      </w:r>
                      <w:r>
                        <w:rPr>
                          <w:rFonts w:ascii="Arial" w:hAnsi="Arial" w:cs="Arial"/>
                          <w:sz w:val="20"/>
                          <w:szCs w:val="20"/>
                        </w:rPr>
                        <w:t>identify</w:t>
                      </w:r>
                      <w:r w:rsidRPr="007E47CD">
                        <w:rPr>
                          <w:rFonts w:ascii="Arial" w:hAnsi="Arial" w:cs="Arial"/>
                          <w:sz w:val="20"/>
                          <w:szCs w:val="20"/>
                        </w:rPr>
                        <w:t xml:space="preserve"> obstacles that constrain the affordable housing market.</w:t>
                      </w:r>
                    </w:p>
                  </w:txbxContent>
                </v:textbox>
              </v:shape>
            </w:pict>
          </mc:Fallback>
        </mc:AlternateContent>
      </w:r>
      <w:r w:rsidR="00053C6A" w:rsidRPr="0077466C">
        <w:rPr>
          <w:rFonts w:ascii="Arial" w:hAnsi="Arial" w:cs="Arial"/>
        </w:rPr>
        <w:t xml:space="preserve">The </w:t>
      </w:r>
      <w:r w:rsidR="003D1D99">
        <w:rPr>
          <w:rFonts w:ascii="Arial" w:hAnsi="Arial" w:cs="Arial"/>
        </w:rPr>
        <w:t>p</w:t>
      </w:r>
      <w:r w:rsidR="00053C6A" w:rsidRPr="0077466C">
        <w:rPr>
          <w:rFonts w:ascii="Arial" w:hAnsi="Arial" w:cs="Arial"/>
        </w:rPr>
        <w:t xml:space="preserve">riority Integration Zone should be the focus of as many public sector role players as </w:t>
      </w:r>
      <w:r>
        <w:rPr>
          <w:rFonts w:ascii="Arial" w:hAnsi="Arial" w:cs="Arial"/>
        </w:rPr>
        <w:t>appropriate</w:t>
      </w:r>
      <w:r w:rsidR="00053C6A" w:rsidRPr="0077466C">
        <w:rPr>
          <w:rFonts w:ascii="Arial" w:hAnsi="Arial" w:cs="Arial"/>
        </w:rPr>
        <w:t xml:space="preserve">, aligning public sector investment </w:t>
      </w:r>
      <w:r w:rsidR="006D2B3F">
        <w:rPr>
          <w:rFonts w:ascii="Arial" w:hAnsi="Arial" w:cs="Arial"/>
        </w:rPr>
        <w:t xml:space="preserve">to </w:t>
      </w:r>
      <w:r w:rsidR="00053C6A" w:rsidRPr="0077466C">
        <w:rPr>
          <w:rFonts w:ascii="Arial" w:hAnsi="Arial" w:cs="Arial"/>
        </w:rPr>
        <w:t>attract and incentiv</w:t>
      </w:r>
      <w:r w:rsidR="00022415">
        <w:rPr>
          <w:rFonts w:ascii="Arial" w:hAnsi="Arial" w:cs="Arial"/>
        </w:rPr>
        <w:t>is</w:t>
      </w:r>
      <w:r w:rsidR="006D2B3F">
        <w:rPr>
          <w:rFonts w:ascii="Arial" w:hAnsi="Arial" w:cs="Arial"/>
        </w:rPr>
        <w:t>e</w:t>
      </w:r>
      <w:r w:rsidR="00053C6A" w:rsidRPr="0077466C">
        <w:rPr>
          <w:rFonts w:ascii="Arial" w:hAnsi="Arial" w:cs="Arial"/>
        </w:rPr>
        <w:t xml:space="preserve"> firms and households to invest their resources in Integration Zone</w:t>
      </w:r>
      <w:r w:rsidR="006D2B3F">
        <w:rPr>
          <w:rFonts w:ascii="Arial" w:hAnsi="Arial" w:cs="Arial"/>
        </w:rPr>
        <w:t>s</w:t>
      </w:r>
      <w:r w:rsidR="00053C6A" w:rsidRPr="0077466C">
        <w:rPr>
          <w:rFonts w:ascii="Arial" w:hAnsi="Arial" w:cs="Arial"/>
        </w:rPr>
        <w:t xml:space="preserve">. </w:t>
      </w:r>
      <w:r w:rsidR="00691987">
        <w:rPr>
          <w:rFonts w:ascii="Arial" w:hAnsi="Arial" w:cs="Arial"/>
        </w:rPr>
        <w:t xml:space="preserve">It is possible to have more than one priority </w:t>
      </w:r>
      <w:r w:rsidR="00691987" w:rsidRPr="0077466C">
        <w:rPr>
          <w:rFonts w:ascii="Arial" w:hAnsi="Arial" w:cs="Arial"/>
        </w:rPr>
        <w:t>Integration Zone</w:t>
      </w:r>
      <w:r w:rsidR="00691987">
        <w:rPr>
          <w:rFonts w:ascii="Arial" w:hAnsi="Arial" w:cs="Arial"/>
        </w:rPr>
        <w:t xml:space="preserve"> at a given point in time, but there should be clear prioritization between them </w:t>
      </w:r>
      <w:r w:rsidR="007F5B61">
        <w:rPr>
          <w:rFonts w:ascii="Arial" w:hAnsi="Arial" w:cs="Arial"/>
        </w:rPr>
        <w:t xml:space="preserve">in terms of relative resource allocation.  </w:t>
      </w:r>
      <w:r w:rsidR="00626AA9">
        <w:rPr>
          <w:rFonts w:ascii="Arial" w:hAnsi="Arial" w:cs="Arial"/>
        </w:rPr>
        <w:t xml:space="preserve">The identification, planning, funding, implementation and management of Integration Zones must be reflected in the </w:t>
      </w:r>
      <w:r w:rsidR="00626AA9" w:rsidRPr="003D1D99">
        <w:rPr>
          <w:rFonts w:ascii="Arial" w:hAnsi="Arial" w:cs="Arial"/>
        </w:rPr>
        <w:t>Integration Zone Matrix template</w:t>
      </w:r>
      <w:r w:rsidR="00626AA9">
        <w:rPr>
          <w:rFonts w:ascii="Arial" w:hAnsi="Arial" w:cs="Arial"/>
        </w:rPr>
        <w:t xml:space="preserve"> as outlined in </w:t>
      </w:r>
      <w:r w:rsidR="00626AA9" w:rsidRPr="00A665EB">
        <w:rPr>
          <w:rFonts w:ascii="Arial" w:hAnsi="Arial" w:cs="Arial"/>
          <w:b/>
        </w:rPr>
        <w:t>Annexure 2</w:t>
      </w:r>
      <w:r w:rsidR="00626AA9">
        <w:rPr>
          <w:rFonts w:ascii="Arial" w:hAnsi="Arial" w:cs="Arial"/>
        </w:rPr>
        <w:t>.</w:t>
      </w:r>
    </w:p>
    <w:p w14:paraId="79E2FD28" w14:textId="2729999F" w:rsidR="00394216" w:rsidRPr="003D1D99" w:rsidRDefault="00394216" w:rsidP="00420778">
      <w:pPr>
        <w:spacing w:after="0"/>
        <w:ind w:right="4631"/>
        <w:jc w:val="both"/>
        <w:rPr>
          <w:rFonts w:ascii="Arial" w:hAnsi="Arial" w:cs="Arial"/>
          <w:u w:val="single"/>
        </w:rPr>
      </w:pPr>
    </w:p>
    <w:p w14:paraId="1416D022" w14:textId="77777777" w:rsidR="00394216" w:rsidRPr="00420778" w:rsidRDefault="00394216" w:rsidP="000842EE">
      <w:pPr>
        <w:spacing w:after="0"/>
        <w:ind w:right="3356"/>
        <w:jc w:val="both"/>
        <w:rPr>
          <w:rFonts w:ascii="Arial" w:hAnsi="Arial" w:cs="Arial"/>
        </w:rPr>
      </w:pPr>
      <w:r w:rsidRPr="003D1D99">
        <w:rPr>
          <w:rFonts w:ascii="Arial" w:hAnsi="Arial" w:cs="Arial"/>
        </w:rPr>
        <w:t>The Draft BEPP should have the Priority Integration Zone identified and the final BEPP should have the Integration Zone Matrix template completed.</w:t>
      </w:r>
      <w:r>
        <w:rPr>
          <w:rFonts w:ascii="Arial" w:hAnsi="Arial" w:cs="Arial"/>
        </w:rPr>
        <w:t xml:space="preserve">   </w:t>
      </w:r>
    </w:p>
    <w:p w14:paraId="4A3B71B5" w14:textId="77777777" w:rsidR="00394216" w:rsidRDefault="00394216" w:rsidP="00626AA9">
      <w:pPr>
        <w:spacing w:after="0"/>
        <w:ind w:right="4490"/>
        <w:jc w:val="both"/>
        <w:rPr>
          <w:rFonts w:ascii="Arial" w:hAnsi="Arial" w:cs="Arial"/>
          <w:u w:val="single"/>
        </w:rPr>
      </w:pPr>
    </w:p>
    <w:p w14:paraId="6585FFEC" w14:textId="77777777" w:rsidR="007237C1" w:rsidRPr="007237C1" w:rsidRDefault="006D1C4A" w:rsidP="00626AA9">
      <w:pPr>
        <w:spacing w:after="0"/>
        <w:ind w:right="4490"/>
        <w:jc w:val="both"/>
        <w:rPr>
          <w:rFonts w:ascii="Arial" w:hAnsi="Arial" w:cs="Arial"/>
          <w:u w:val="single"/>
        </w:rPr>
      </w:pPr>
      <w:r>
        <w:rPr>
          <w:rFonts w:ascii="Arial" w:hAnsi="Arial" w:cs="Arial"/>
          <w:u w:val="single"/>
        </w:rPr>
        <w:t>Tools</w:t>
      </w:r>
    </w:p>
    <w:p w14:paraId="60B7F266" w14:textId="77777777" w:rsidR="008C5AFA" w:rsidRDefault="008C5AFA" w:rsidP="000842EE">
      <w:pPr>
        <w:ind w:right="3356"/>
        <w:jc w:val="both"/>
        <w:rPr>
          <w:rFonts w:ascii="Arial" w:hAnsi="Arial" w:cs="Arial"/>
        </w:rPr>
      </w:pPr>
      <w:r>
        <w:rPr>
          <w:rFonts w:ascii="Arial" w:hAnsi="Arial" w:cs="Arial"/>
        </w:rPr>
        <w:t xml:space="preserve">Integration Zones should be prioritised </w:t>
      </w:r>
      <w:r w:rsidR="00FB4412">
        <w:rPr>
          <w:rFonts w:ascii="Arial" w:hAnsi="Arial" w:cs="Arial"/>
        </w:rPr>
        <w:t xml:space="preserve">relative to one another in terms of their ability to integrate marginalised areas with the </w:t>
      </w:r>
      <w:r w:rsidR="006053A0">
        <w:rPr>
          <w:rFonts w:ascii="Arial" w:hAnsi="Arial" w:cs="Arial"/>
        </w:rPr>
        <w:t xml:space="preserve">more developed parts of </w:t>
      </w:r>
      <w:r w:rsidR="00FB4412">
        <w:rPr>
          <w:rFonts w:ascii="Arial" w:hAnsi="Arial" w:cs="Arial"/>
        </w:rPr>
        <w:t xml:space="preserve">the city space, i.e. </w:t>
      </w:r>
      <w:r w:rsidR="006053A0">
        <w:rPr>
          <w:rFonts w:ascii="Arial" w:hAnsi="Arial" w:cs="Arial"/>
        </w:rPr>
        <w:t>a</w:t>
      </w:r>
      <w:r>
        <w:rPr>
          <w:rFonts w:ascii="Arial" w:hAnsi="Arial" w:cs="Arial"/>
        </w:rPr>
        <w:t>ccording to the</w:t>
      </w:r>
      <w:r w:rsidR="00FB4412">
        <w:rPr>
          <w:rFonts w:ascii="Arial" w:hAnsi="Arial" w:cs="Arial"/>
        </w:rPr>
        <w:t xml:space="preserve"> size </w:t>
      </w:r>
      <w:r w:rsidR="005B7CF9">
        <w:rPr>
          <w:rFonts w:ascii="Arial" w:hAnsi="Arial" w:cs="Arial"/>
        </w:rPr>
        <w:t xml:space="preserve">and density of </w:t>
      </w:r>
      <w:r w:rsidR="00FB4412">
        <w:rPr>
          <w:rFonts w:ascii="Arial" w:hAnsi="Arial" w:cs="Arial"/>
        </w:rPr>
        <w:t xml:space="preserve">townships and informal settlements </w:t>
      </w:r>
      <w:r w:rsidR="006053A0">
        <w:rPr>
          <w:rFonts w:ascii="Arial" w:hAnsi="Arial" w:cs="Arial"/>
        </w:rPr>
        <w:t xml:space="preserve">served by the identified </w:t>
      </w:r>
      <w:r w:rsidR="00FB4412">
        <w:rPr>
          <w:rFonts w:ascii="Arial" w:hAnsi="Arial" w:cs="Arial"/>
        </w:rPr>
        <w:t>Urban Hubs.</w:t>
      </w:r>
      <w:r>
        <w:rPr>
          <w:rFonts w:ascii="Arial" w:hAnsi="Arial" w:cs="Arial"/>
        </w:rPr>
        <w:t xml:space="preserve"> </w:t>
      </w:r>
      <w:r w:rsidR="00626AA9">
        <w:rPr>
          <w:rFonts w:ascii="Arial" w:hAnsi="Arial" w:cs="Arial"/>
        </w:rPr>
        <w:t xml:space="preserve">The template for the Integration Zones Matrix is outlined in </w:t>
      </w:r>
      <w:r w:rsidR="00626AA9" w:rsidRPr="00A665EB">
        <w:rPr>
          <w:rFonts w:ascii="Arial" w:hAnsi="Arial" w:cs="Arial"/>
          <w:b/>
        </w:rPr>
        <w:t>Annexure 2</w:t>
      </w:r>
      <w:r w:rsidR="00626AA9">
        <w:rPr>
          <w:rFonts w:ascii="Arial" w:hAnsi="Arial" w:cs="Arial"/>
        </w:rPr>
        <w:t>.</w:t>
      </w:r>
    </w:p>
    <w:p w14:paraId="70B23A85" w14:textId="77777777" w:rsidR="00CD62D1" w:rsidRDefault="00955B6C" w:rsidP="00CD62D1">
      <w:pPr>
        <w:pStyle w:val="Heading3"/>
        <w:numPr>
          <w:ilvl w:val="0"/>
          <w:numId w:val="35"/>
        </w:numPr>
        <w:rPr>
          <w:rFonts w:ascii="Arial" w:hAnsi="Arial" w:cs="Arial"/>
          <w:color w:val="auto"/>
        </w:rPr>
      </w:pPr>
      <w:bookmarkStart w:id="7" w:name="_Toc433101276"/>
      <w:r>
        <w:rPr>
          <w:rFonts w:ascii="Arial" w:hAnsi="Arial" w:cs="Arial"/>
          <w:color w:val="auto"/>
        </w:rPr>
        <w:t>Precinct</w:t>
      </w:r>
      <w:r w:rsidR="00CD62D1" w:rsidRPr="00CD62D1">
        <w:rPr>
          <w:rFonts w:ascii="Arial" w:hAnsi="Arial" w:cs="Arial"/>
          <w:color w:val="auto"/>
        </w:rPr>
        <w:t xml:space="preserve"> Planning</w:t>
      </w:r>
      <w:bookmarkEnd w:id="7"/>
    </w:p>
    <w:p w14:paraId="2F0A6D34" w14:textId="77777777" w:rsidR="00AE59E7" w:rsidRDefault="00AE59E7" w:rsidP="00AE59E7">
      <w:pPr>
        <w:spacing w:after="0"/>
        <w:jc w:val="both"/>
        <w:rPr>
          <w:rFonts w:ascii="Arial" w:hAnsi="Arial" w:cs="Arial"/>
        </w:rPr>
      </w:pPr>
      <w:r w:rsidRPr="00955B6C">
        <w:rPr>
          <w:rFonts w:ascii="Arial" w:hAnsi="Arial" w:cs="Arial"/>
        </w:rPr>
        <w:t>Precinct Planning</w:t>
      </w:r>
      <w:r w:rsidRPr="00AE59E7">
        <w:rPr>
          <w:rFonts w:ascii="Arial" w:hAnsi="Arial" w:cs="Arial"/>
        </w:rPr>
        <w:t xml:space="preserve"> follows on from </w:t>
      </w:r>
      <w:r w:rsidR="00955B6C">
        <w:rPr>
          <w:rFonts w:ascii="Arial" w:hAnsi="Arial" w:cs="Arial"/>
        </w:rPr>
        <w:t xml:space="preserve">the identification of </w:t>
      </w:r>
      <w:r w:rsidRPr="00AE59E7">
        <w:rPr>
          <w:rFonts w:ascii="Arial" w:hAnsi="Arial" w:cs="Arial"/>
        </w:rPr>
        <w:t>Integration Zone</w:t>
      </w:r>
      <w:r w:rsidR="00955B6C">
        <w:rPr>
          <w:rFonts w:ascii="Arial" w:hAnsi="Arial" w:cs="Arial"/>
        </w:rPr>
        <w:t xml:space="preserve">/s. </w:t>
      </w:r>
      <w:r w:rsidRPr="00AE59E7">
        <w:rPr>
          <w:rFonts w:ascii="Arial" w:hAnsi="Arial" w:cs="Arial"/>
        </w:rPr>
        <w:t xml:space="preserve"> This process is intended to yield a list of prioritised catalytic urban development projects which together would increase the potential for investment agglomeration. </w:t>
      </w:r>
    </w:p>
    <w:p w14:paraId="3E0C1F16" w14:textId="77777777" w:rsidR="00AE59E7" w:rsidRDefault="00AE59E7" w:rsidP="00AE59E7">
      <w:pPr>
        <w:spacing w:after="0"/>
        <w:rPr>
          <w:u w:val="single"/>
        </w:rPr>
      </w:pPr>
    </w:p>
    <w:p w14:paraId="72116100" w14:textId="77777777" w:rsidR="00AE59E7" w:rsidRPr="00955B6C" w:rsidRDefault="00AE59E7" w:rsidP="00AE59E7">
      <w:pPr>
        <w:spacing w:after="0"/>
        <w:rPr>
          <w:rFonts w:ascii="Arial" w:hAnsi="Arial" w:cs="Arial"/>
          <w:u w:val="single"/>
        </w:rPr>
      </w:pPr>
      <w:r w:rsidRPr="00955B6C">
        <w:rPr>
          <w:rFonts w:ascii="Arial" w:hAnsi="Arial" w:cs="Arial"/>
          <w:u w:val="single"/>
        </w:rPr>
        <w:t xml:space="preserve">Requirements and Expectations </w:t>
      </w:r>
    </w:p>
    <w:p w14:paraId="1FC3229B" w14:textId="4A0847DD" w:rsidR="00AE59E7" w:rsidRDefault="00337AB3" w:rsidP="004572FF">
      <w:pPr>
        <w:jc w:val="both"/>
        <w:rPr>
          <w:rFonts w:ascii="Arial" w:hAnsi="Arial" w:cs="Arial"/>
        </w:rPr>
      </w:pPr>
      <w:r w:rsidRPr="00AE59E7">
        <w:rPr>
          <w:rFonts w:ascii="Arial" w:hAnsi="Arial" w:cs="Arial"/>
        </w:rPr>
        <w:t xml:space="preserve">Metros will be required to identify and prioritise precincts and </w:t>
      </w:r>
      <w:r w:rsidR="00856B7F">
        <w:rPr>
          <w:rFonts w:ascii="Arial" w:hAnsi="Arial" w:cs="Arial"/>
        </w:rPr>
        <w:t>undertake</w:t>
      </w:r>
      <w:r w:rsidRPr="00AE59E7">
        <w:rPr>
          <w:rFonts w:ascii="Arial" w:hAnsi="Arial" w:cs="Arial"/>
        </w:rPr>
        <w:t xml:space="preserve"> detailed precinct planning, project identification and project preparation, where relevant, in the prioritised Integration Zones.</w:t>
      </w:r>
    </w:p>
    <w:p w14:paraId="1C13537A" w14:textId="3AB9BDBB" w:rsidR="00024C8A" w:rsidRDefault="00024C8A" w:rsidP="004572FF">
      <w:pPr>
        <w:tabs>
          <w:tab w:val="left" w:pos="8931"/>
        </w:tabs>
        <w:ind w:right="95"/>
        <w:jc w:val="both"/>
        <w:rPr>
          <w:rFonts w:ascii="Arial" w:hAnsi="Arial" w:cs="Arial"/>
        </w:rPr>
      </w:pPr>
      <w:r>
        <w:rPr>
          <w:rFonts w:ascii="Arial" w:hAnsi="Arial" w:cs="Arial"/>
        </w:rPr>
        <w:t xml:space="preserve">The </w:t>
      </w:r>
      <w:r w:rsidRPr="009230D0">
        <w:rPr>
          <w:rFonts w:ascii="Arial" w:hAnsi="Arial" w:cs="Arial"/>
        </w:rPr>
        <w:t>Draft BEPP</w:t>
      </w:r>
      <w:r>
        <w:rPr>
          <w:rFonts w:ascii="Arial" w:hAnsi="Arial" w:cs="Arial"/>
        </w:rPr>
        <w:t xml:space="preserve"> should have the prioritisation completed for all three spatial targeting categories</w:t>
      </w:r>
      <w:r w:rsidR="00856B7F">
        <w:rPr>
          <w:rFonts w:ascii="Arial" w:hAnsi="Arial" w:cs="Arial"/>
        </w:rPr>
        <w:t xml:space="preserve"> outlined in section 3.2.1, above. This should </w:t>
      </w:r>
      <w:r>
        <w:rPr>
          <w:rFonts w:ascii="Arial" w:hAnsi="Arial" w:cs="Arial"/>
        </w:rPr>
        <w:t xml:space="preserve">lead to the identification of key precincts in the Integration Zone, as well as any non-investment activities or interventions. </w:t>
      </w:r>
    </w:p>
    <w:p w14:paraId="2C762785" w14:textId="0D10C0AB" w:rsidR="00337AB3" w:rsidRDefault="00024C8A" w:rsidP="004572FF">
      <w:pPr>
        <w:spacing w:after="0"/>
        <w:ind w:right="-46"/>
        <w:jc w:val="both"/>
        <w:rPr>
          <w:rFonts w:ascii="Arial" w:hAnsi="Arial" w:cs="Arial"/>
        </w:rPr>
      </w:pPr>
      <w:r>
        <w:rPr>
          <w:rFonts w:ascii="Arial" w:hAnsi="Arial" w:cs="Arial"/>
        </w:rPr>
        <w:t>The Final BEPP should confirm</w:t>
      </w:r>
      <w:r w:rsidR="00856B7F">
        <w:rPr>
          <w:rFonts w:ascii="Arial" w:hAnsi="Arial" w:cs="Arial"/>
        </w:rPr>
        <w:t xml:space="preserve">: (i) </w:t>
      </w:r>
      <w:r>
        <w:rPr>
          <w:rFonts w:ascii="Arial" w:hAnsi="Arial" w:cs="Arial"/>
        </w:rPr>
        <w:t>the prioritised Integration Zone and the key precincts within the zone</w:t>
      </w:r>
      <w:r w:rsidR="00856B7F">
        <w:rPr>
          <w:rFonts w:ascii="Arial" w:hAnsi="Arial" w:cs="Arial"/>
        </w:rPr>
        <w:t xml:space="preserve">; (ii) </w:t>
      </w:r>
      <w:r>
        <w:rPr>
          <w:rFonts w:ascii="Arial" w:hAnsi="Arial" w:cs="Arial"/>
        </w:rPr>
        <w:t>the strategy for the Integration Zone and the two other spatial targeting categories</w:t>
      </w:r>
      <w:r w:rsidR="00856B7F">
        <w:rPr>
          <w:rFonts w:ascii="Arial" w:hAnsi="Arial" w:cs="Arial"/>
        </w:rPr>
        <w:t xml:space="preserve">, including indicators, targets and implementation instruments (such as capital </w:t>
      </w:r>
      <w:r w:rsidR="00856B7F">
        <w:rPr>
          <w:rFonts w:ascii="Arial" w:hAnsi="Arial" w:cs="Arial"/>
        </w:rPr>
        <w:lastRenderedPageBreak/>
        <w:t>investment plans); (iii) t</w:t>
      </w:r>
      <w:r>
        <w:rPr>
          <w:rFonts w:ascii="Arial" w:hAnsi="Arial" w:cs="Arial"/>
        </w:rPr>
        <w:t xml:space="preserve">he progress in respect of existing precinct planning in integration zones (e.g. Urban Hubs and corridors).  Planning for precincts can proceed during 2016/17.   </w:t>
      </w:r>
    </w:p>
    <w:p w14:paraId="59318AEB" w14:textId="0A78CFBB" w:rsidR="00856B7F" w:rsidRDefault="00B50727" w:rsidP="004572FF">
      <w:pPr>
        <w:spacing w:after="0"/>
        <w:ind w:right="-46"/>
        <w:jc w:val="both"/>
        <w:rPr>
          <w:rFonts w:ascii="Arial" w:hAnsi="Arial" w:cs="Arial"/>
        </w:rPr>
      </w:pPr>
      <w:r w:rsidRPr="00A665EB">
        <w:rPr>
          <w:rFonts w:ascii="Arial" w:hAnsi="Arial" w:cs="Arial"/>
          <w:noProof/>
          <w:u w:val="single"/>
          <w:lang w:eastAsia="en-ZA"/>
        </w:rPr>
        <mc:AlternateContent>
          <mc:Choice Requires="wps">
            <w:drawing>
              <wp:anchor distT="0" distB="0" distL="114300" distR="114300" simplePos="0" relativeHeight="251696128" behindDoc="0" locked="0" layoutInCell="1" allowOverlap="1" wp14:anchorId="1079D23E" wp14:editId="27EAA7A9">
                <wp:simplePos x="0" y="0"/>
                <wp:positionH relativeFrom="column">
                  <wp:posOffset>2863516</wp:posOffset>
                </wp:positionH>
                <wp:positionV relativeFrom="paragraph">
                  <wp:posOffset>130843</wp:posOffset>
                </wp:positionV>
                <wp:extent cx="2789722" cy="2382253"/>
                <wp:effectExtent l="0" t="0" r="10795" b="1841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722" cy="2382253"/>
                        </a:xfrm>
                        <a:prstGeom prst="rect">
                          <a:avLst/>
                        </a:prstGeom>
                        <a:solidFill>
                          <a:srgbClr val="FFFF99"/>
                        </a:solidFill>
                        <a:ln w="9525">
                          <a:solidFill>
                            <a:srgbClr val="000000"/>
                          </a:solidFill>
                          <a:miter lim="800000"/>
                          <a:headEnd/>
                          <a:tailEnd/>
                        </a:ln>
                      </wps:spPr>
                      <wps:txbx>
                        <w:txbxContent>
                          <w:p w14:paraId="5F01D610" w14:textId="3A519081" w:rsidR="004C63C2" w:rsidRPr="00A665EB" w:rsidRDefault="004C63C2" w:rsidP="00A665EB">
                            <w:pPr>
                              <w:jc w:val="center"/>
                              <w:rPr>
                                <w:rFonts w:ascii="Arial" w:hAnsi="Arial" w:cs="Arial"/>
                                <w:b/>
                                <w:sz w:val="20"/>
                                <w:szCs w:val="20"/>
                                <w:u w:val="single"/>
                              </w:rPr>
                            </w:pPr>
                            <w:r w:rsidRPr="00A665EB">
                              <w:rPr>
                                <w:rFonts w:ascii="Arial" w:hAnsi="Arial" w:cs="Arial"/>
                                <w:b/>
                                <w:sz w:val="20"/>
                                <w:szCs w:val="20"/>
                                <w:u w:val="single"/>
                              </w:rPr>
                              <w:t>SUPPORT</w:t>
                            </w:r>
                          </w:p>
                          <w:p w14:paraId="647E1734" w14:textId="77777777" w:rsidR="004C63C2" w:rsidRDefault="004C63C2" w:rsidP="00576629">
                            <w:pPr>
                              <w:spacing w:after="0"/>
                              <w:jc w:val="both"/>
                              <w:rPr>
                                <w:rFonts w:ascii="Arial" w:hAnsi="Arial" w:cs="Arial"/>
                                <w:sz w:val="20"/>
                                <w:szCs w:val="20"/>
                              </w:rPr>
                            </w:pPr>
                            <w:r w:rsidRPr="00576629">
                              <w:rPr>
                                <w:rFonts w:ascii="Arial" w:hAnsi="Arial" w:cs="Arial"/>
                                <w:sz w:val="20"/>
                                <w:szCs w:val="20"/>
                              </w:rPr>
                              <w:t>The NDPG capital grant funding and support for projects has been and will continue to be made available for projects identified through the</w:t>
                            </w:r>
                            <w:r>
                              <w:rPr>
                                <w:rFonts w:ascii="Arial" w:hAnsi="Arial" w:cs="Arial"/>
                                <w:sz w:val="20"/>
                                <w:szCs w:val="20"/>
                              </w:rPr>
                              <w:t xml:space="preserve"> </w:t>
                            </w:r>
                            <w:r w:rsidRPr="00576629">
                              <w:rPr>
                                <w:rFonts w:ascii="Arial" w:hAnsi="Arial" w:cs="Arial"/>
                                <w:sz w:val="20"/>
                                <w:szCs w:val="20"/>
                              </w:rPr>
                              <w:t xml:space="preserve">precinct planning process. </w:t>
                            </w:r>
                            <w:r>
                              <w:rPr>
                                <w:rFonts w:ascii="Arial" w:hAnsi="Arial" w:cs="Arial"/>
                                <w:sz w:val="20"/>
                                <w:szCs w:val="20"/>
                              </w:rPr>
                              <w:t xml:space="preserve">The NDP is developing precinct planning toolkits and can also assist with precinct design reviews and studio sessions in a way that yields the identification of catalytic projects/interventions as well as private sector investment opportunities.  </w:t>
                            </w:r>
                          </w:p>
                          <w:p w14:paraId="544D031A" w14:textId="77777777" w:rsidR="004C63C2" w:rsidRDefault="004C63C2" w:rsidP="00576629">
                            <w:pPr>
                              <w:spacing w:after="0"/>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5.45pt;margin-top:10.3pt;width:219.65pt;height:18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OkKQIAAE0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" fillcolor="#ff9">
                <v:textbox>
                  <w:txbxContent>
                    <w:p w14:paraId="5F01D610" w14:textId="3A519081" w:rsidR="004C63C2" w:rsidRPr="00A665EB" w:rsidRDefault="004C63C2" w:rsidP="00A665EB">
                      <w:pPr>
                        <w:jc w:val="center"/>
                        <w:rPr>
                          <w:rFonts w:ascii="Arial" w:hAnsi="Arial" w:cs="Arial"/>
                          <w:b/>
                          <w:sz w:val="20"/>
                          <w:szCs w:val="20"/>
                          <w:u w:val="single"/>
                        </w:rPr>
                      </w:pPr>
                      <w:r w:rsidRPr="00A665EB">
                        <w:rPr>
                          <w:rFonts w:ascii="Arial" w:hAnsi="Arial" w:cs="Arial"/>
                          <w:b/>
                          <w:sz w:val="20"/>
                          <w:szCs w:val="20"/>
                          <w:u w:val="single"/>
                        </w:rPr>
                        <w:t>SUPPORT</w:t>
                      </w:r>
                    </w:p>
                    <w:p w14:paraId="647E1734" w14:textId="77777777" w:rsidR="004C63C2" w:rsidRDefault="004C63C2" w:rsidP="00576629">
                      <w:pPr>
                        <w:spacing w:after="0"/>
                        <w:jc w:val="both"/>
                        <w:rPr>
                          <w:rFonts w:ascii="Arial" w:hAnsi="Arial" w:cs="Arial"/>
                          <w:sz w:val="20"/>
                          <w:szCs w:val="20"/>
                        </w:rPr>
                      </w:pPr>
                      <w:r w:rsidRPr="00576629">
                        <w:rPr>
                          <w:rFonts w:ascii="Arial" w:hAnsi="Arial" w:cs="Arial"/>
                          <w:sz w:val="20"/>
                          <w:szCs w:val="20"/>
                        </w:rPr>
                        <w:t>The NDPG capital grant funding and support for projects has been and will continue to be made available for projects identified through the</w:t>
                      </w:r>
                      <w:r>
                        <w:rPr>
                          <w:rFonts w:ascii="Arial" w:hAnsi="Arial" w:cs="Arial"/>
                          <w:sz w:val="20"/>
                          <w:szCs w:val="20"/>
                        </w:rPr>
                        <w:t xml:space="preserve"> </w:t>
                      </w:r>
                      <w:r w:rsidRPr="00576629">
                        <w:rPr>
                          <w:rFonts w:ascii="Arial" w:hAnsi="Arial" w:cs="Arial"/>
                          <w:sz w:val="20"/>
                          <w:szCs w:val="20"/>
                        </w:rPr>
                        <w:t xml:space="preserve">precinct planning process. </w:t>
                      </w:r>
                      <w:r>
                        <w:rPr>
                          <w:rFonts w:ascii="Arial" w:hAnsi="Arial" w:cs="Arial"/>
                          <w:sz w:val="20"/>
                          <w:szCs w:val="20"/>
                        </w:rPr>
                        <w:t xml:space="preserve">The NDP is developing precinct planning toolkits and can also assist with precinct design reviews and studio sessions in a way that yields the identification of catalytic projects/interventions as well as private sector investment opportunities.  </w:t>
                      </w:r>
                    </w:p>
                    <w:p w14:paraId="544D031A" w14:textId="77777777" w:rsidR="004C63C2" w:rsidRDefault="004C63C2" w:rsidP="00576629">
                      <w:pPr>
                        <w:spacing w:after="0"/>
                        <w:jc w:val="both"/>
                        <w:rPr>
                          <w:rFonts w:ascii="Arial" w:hAnsi="Arial" w:cs="Arial"/>
                          <w:sz w:val="20"/>
                          <w:szCs w:val="20"/>
                        </w:rPr>
                      </w:pPr>
                    </w:p>
                  </w:txbxContent>
                </v:textbox>
              </v:shape>
            </w:pict>
          </mc:Fallback>
        </mc:AlternateContent>
      </w:r>
    </w:p>
    <w:p w14:paraId="4BD6D5A2" w14:textId="5B313987" w:rsidR="00AE59E7" w:rsidRPr="00A665EB" w:rsidRDefault="00AE59E7" w:rsidP="00A665EB">
      <w:pPr>
        <w:spacing w:after="0"/>
        <w:rPr>
          <w:rFonts w:ascii="Arial" w:hAnsi="Arial" w:cs="Arial"/>
          <w:u w:val="single"/>
        </w:rPr>
      </w:pPr>
      <w:r w:rsidRPr="00A665EB">
        <w:rPr>
          <w:rFonts w:ascii="Arial" w:hAnsi="Arial" w:cs="Arial"/>
          <w:u w:val="single"/>
        </w:rPr>
        <w:t>Tools</w:t>
      </w:r>
    </w:p>
    <w:p w14:paraId="0BCE8A29" w14:textId="56BC1EAF" w:rsidR="00AE59E7" w:rsidRDefault="00024C8A" w:rsidP="000842EE">
      <w:pPr>
        <w:ind w:right="4631"/>
        <w:jc w:val="both"/>
      </w:pPr>
      <w:r>
        <w:rPr>
          <w:rFonts w:ascii="Arial" w:hAnsi="Arial" w:cs="Arial"/>
        </w:rPr>
        <w:t xml:space="preserve">The </w:t>
      </w:r>
      <w:r w:rsidRPr="009230D0">
        <w:rPr>
          <w:rFonts w:ascii="Arial" w:hAnsi="Arial" w:cs="Arial"/>
        </w:rPr>
        <w:t>Draft BEPP</w:t>
      </w:r>
      <w:r>
        <w:rPr>
          <w:rFonts w:ascii="Arial" w:hAnsi="Arial" w:cs="Arial"/>
        </w:rPr>
        <w:t xml:space="preserve"> should have the prioritisation completed for all three spatial targeting categories</w:t>
      </w:r>
      <w:r w:rsidR="00856B7F">
        <w:rPr>
          <w:rFonts w:ascii="Arial" w:hAnsi="Arial" w:cs="Arial"/>
        </w:rPr>
        <w:t xml:space="preserve"> outlined in section 3.2.1, above. T</w:t>
      </w:r>
      <w:r>
        <w:rPr>
          <w:rFonts w:ascii="Arial" w:hAnsi="Arial" w:cs="Arial"/>
        </w:rPr>
        <w:t>his should lead to the identification of key precincts in the Integration Zone, as well as any non-investment activities or interventions</w:t>
      </w:r>
      <w:r w:rsidR="00856B7F">
        <w:rPr>
          <w:rFonts w:ascii="Arial" w:hAnsi="Arial" w:cs="Arial"/>
        </w:rPr>
        <w:t xml:space="preserve"> (such as land use management reforms)</w:t>
      </w:r>
      <w:r>
        <w:rPr>
          <w:rFonts w:ascii="Arial" w:hAnsi="Arial" w:cs="Arial"/>
        </w:rPr>
        <w:t xml:space="preserve">. </w:t>
      </w:r>
    </w:p>
    <w:p w14:paraId="0D97065D" w14:textId="77777777" w:rsidR="00F12C09" w:rsidRDefault="00F12C09" w:rsidP="00AE59E7">
      <w:pPr>
        <w:spacing w:after="0"/>
      </w:pPr>
    </w:p>
    <w:p w14:paraId="0A374CED" w14:textId="77777777" w:rsidR="000842EE" w:rsidRDefault="000842EE" w:rsidP="00AE59E7">
      <w:pPr>
        <w:spacing w:after="0"/>
      </w:pPr>
    </w:p>
    <w:p w14:paraId="068ED96C" w14:textId="77777777" w:rsidR="000842EE" w:rsidRDefault="000842EE" w:rsidP="00AE59E7">
      <w:pPr>
        <w:spacing w:after="0"/>
      </w:pPr>
    </w:p>
    <w:p w14:paraId="0C1A72F9" w14:textId="77777777" w:rsidR="00693B81" w:rsidRPr="00B304FD" w:rsidRDefault="00693B81" w:rsidP="00B304FD">
      <w:pPr>
        <w:pStyle w:val="Heading3"/>
        <w:numPr>
          <w:ilvl w:val="0"/>
          <w:numId w:val="35"/>
        </w:numPr>
        <w:rPr>
          <w:rFonts w:ascii="Arial" w:hAnsi="Arial" w:cs="Arial"/>
          <w:color w:val="auto"/>
        </w:rPr>
      </w:pPr>
      <w:bookmarkStart w:id="8" w:name="_Toc433101277"/>
      <w:r w:rsidRPr="00B304FD">
        <w:rPr>
          <w:rFonts w:ascii="Arial" w:hAnsi="Arial" w:cs="Arial"/>
          <w:color w:val="auto"/>
        </w:rPr>
        <w:t>Project preparation for selected key catalytic urban development projects</w:t>
      </w:r>
      <w:bookmarkEnd w:id="8"/>
      <w:r w:rsidRPr="00B304FD">
        <w:rPr>
          <w:rFonts w:ascii="Arial" w:hAnsi="Arial" w:cs="Arial"/>
          <w:color w:val="auto"/>
        </w:rPr>
        <w:t xml:space="preserve"> </w:t>
      </w:r>
    </w:p>
    <w:p w14:paraId="7F3C6A2A" w14:textId="085F6039" w:rsidR="00581CD5" w:rsidRDefault="00581CD5" w:rsidP="00581CD5">
      <w:pPr>
        <w:spacing w:after="0"/>
        <w:ind w:right="4773"/>
        <w:jc w:val="both"/>
        <w:rPr>
          <w:rFonts w:ascii="Arial" w:hAnsi="Arial" w:cs="Arial"/>
        </w:rPr>
      </w:pPr>
      <w:r w:rsidRPr="008055B0">
        <w:rPr>
          <w:rFonts w:ascii="Arial" w:hAnsi="Arial" w:cs="Arial"/>
          <w:b/>
          <w:noProof/>
          <w:sz w:val="20"/>
          <w:szCs w:val="20"/>
          <w:lang w:eastAsia="en-ZA"/>
        </w:rPr>
        <mc:AlternateContent>
          <mc:Choice Requires="wps">
            <w:drawing>
              <wp:anchor distT="0" distB="0" distL="114300" distR="114300" simplePos="0" relativeHeight="251702272" behindDoc="0" locked="0" layoutInCell="1" allowOverlap="1" wp14:anchorId="41F28ABE" wp14:editId="6017BD64">
                <wp:simplePos x="0" y="0"/>
                <wp:positionH relativeFrom="column">
                  <wp:posOffset>2857968</wp:posOffset>
                </wp:positionH>
                <wp:positionV relativeFrom="paragraph">
                  <wp:posOffset>34925</wp:posOffset>
                </wp:positionV>
                <wp:extent cx="2790190" cy="5675586"/>
                <wp:effectExtent l="0" t="0" r="10160" b="2095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5675586"/>
                        </a:xfrm>
                        <a:prstGeom prst="rect">
                          <a:avLst/>
                        </a:prstGeom>
                        <a:solidFill>
                          <a:srgbClr val="FFFF99"/>
                        </a:solidFill>
                        <a:ln w="9525">
                          <a:solidFill>
                            <a:srgbClr val="000000"/>
                          </a:solidFill>
                          <a:miter lim="800000"/>
                          <a:headEnd/>
                          <a:tailEnd/>
                        </a:ln>
                      </wps:spPr>
                      <wps:txbx>
                        <w:txbxContent>
                          <w:p w14:paraId="34FC02C7" w14:textId="7AF0CD7D" w:rsidR="004C63C2" w:rsidRPr="00A665EB" w:rsidRDefault="004C63C2" w:rsidP="00A665EB">
                            <w:pPr>
                              <w:jc w:val="center"/>
                              <w:rPr>
                                <w:rFonts w:ascii="Arial" w:hAnsi="Arial" w:cs="Arial"/>
                                <w:b/>
                                <w:sz w:val="20"/>
                                <w:szCs w:val="20"/>
                                <w:u w:val="single"/>
                              </w:rPr>
                            </w:pPr>
                            <w:r w:rsidRPr="00A665EB">
                              <w:rPr>
                                <w:rFonts w:ascii="Arial" w:hAnsi="Arial" w:cs="Arial"/>
                                <w:b/>
                                <w:sz w:val="20"/>
                                <w:szCs w:val="20"/>
                                <w:u w:val="single"/>
                              </w:rPr>
                              <w:t>SUPPORT</w:t>
                            </w:r>
                          </w:p>
                          <w:p w14:paraId="43036B61" w14:textId="0D388AA6" w:rsidR="004C63C2" w:rsidRPr="00174621" w:rsidRDefault="004C63C2" w:rsidP="007A209F">
                            <w:pPr>
                              <w:spacing w:after="0"/>
                              <w:jc w:val="both"/>
                              <w:rPr>
                                <w:rFonts w:ascii="Arial" w:hAnsi="Arial" w:cs="Arial"/>
                                <w:sz w:val="20"/>
                                <w:szCs w:val="20"/>
                              </w:rPr>
                            </w:pPr>
                            <w:r>
                              <w:rPr>
                                <w:rFonts w:ascii="Arial" w:hAnsi="Arial" w:cs="Arial"/>
                                <w:sz w:val="20"/>
                                <w:szCs w:val="20"/>
                              </w:rPr>
                              <w:t>Support</w:t>
                            </w:r>
                            <w:r w:rsidRPr="00174621">
                              <w:rPr>
                                <w:rFonts w:ascii="Arial" w:hAnsi="Arial" w:cs="Arial"/>
                                <w:sz w:val="20"/>
                                <w:szCs w:val="20"/>
                              </w:rPr>
                              <w:t xml:space="preserve"> initiatives have been put in place that addresses cross-city and cross-project issues. The support is structured around the elements of the project cycle and includes project identification and reporting, project packaging, project concept development, market demand assessments, project delivery models and project financing. Depending on the nature of the support, the support is delivered through different vehicles including, but not limited to:- </w:t>
                            </w:r>
                          </w:p>
                          <w:p w14:paraId="753B2EF8" w14:textId="214B46EF" w:rsidR="004C63C2" w:rsidRPr="00174621" w:rsidRDefault="004C63C2" w:rsidP="00A665EB">
                            <w:pPr>
                              <w:pStyle w:val="ListParagraph"/>
                              <w:numPr>
                                <w:ilvl w:val="0"/>
                                <w:numId w:val="46"/>
                              </w:numPr>
                              <w:spacing w:after="0"/>
                              <w:ind w:left="426"/>
                              <w:contextualSpacing w:val="0"/>
                              <w:jc w:val="both"/>
                              <w:rPr>
                                <w:rFonts w:ascii="Arial" w:hAnsi="Arial" w:cs="Arial"/>
                                <w:sz w:val="20"/>
                                <w:szCs w:val="20"/>
                              </w:rPr>
                            </w:pPr>
                            <w:r w:rsidRPr="00174621">
                              <w:rPr>
                                <w:rFonts w:ascii="Arial" w:hAnsi="Arial" w:cs="Arial"/>
                                <w:sz w:val="20"/>
                                <w:szCs w:val="20"/>
                              </w:rPr>
                              <w:t xml:space="preserve">Technical advisory services from the World Bank including </w:t>
                            </w:r>
                            <w:r>
                              <w:rPr>
                                <w:rFonts w:ascii="Arial" w:hAnsi="Arial" w:cs="Arial"/>
                                <w:sz w:val="20"/>
                                <w:szCs w:val="20"/>
                              </w:rPr>
                              <w:t>expert panel reviews of proposed programmes and projects, specific project design assistance, and quality assurance</w:t>
                            </w:r>
                            <w:r w:rsidRPr="00174621">
                              <w:rPr>
                                <w:rFonts w:ascii="Arial" w:hAnsi="Arial" w:cs="Arial"/>
                                <w:sz w:val="20"/>
                                <w:szCs w:val="20"/>
                              </w:rPr>
                              <w:t>.</w:t>
                            </w:r>
                          </w:p>
                          <w:p w14:paraId="7A85CBEA" w14:textId="2206AF67" w:rsidR="004C63C2" w:rsidRPr="00174621" w:rsidRDefault="004C63C2" w:rsidP="00A665EB">
                            <w:pPr>
                              <w:pStyle w:val="ListParagraph"/>
                              <w:numPr>
                                <w:ilvl w:val="0"/>
                                <w:numId w:val="46"/>
                              </w:numPr>
                              <w:spacing w:after="0"/>
                              <w:ind w:left="426"/>
                              <w:contextualSpacing w:val="0"/>
                              <w:jc w:val="both"/>
                              <w:rPr>
                                <w:rFonts w:ascii="Arial" w:hAnsi="Arial" w:cs="Arial"/>
                                <w:sz w:val="20"/>
                                <w:szCs w:val="20"/>
                              </w:rPr>
                            </w:pPr>
                            <w:r w:rsidRPr="00174621">
                              <w:rPr>
                                <w:rFonts w:ascii="Arial" w:hAnsi="Arial" w:cs="Arial"/>
                                <w:sz w:val="20"/>
                                <w:szCs w:val="20"/>
                              </w:rPr>
                              <w:t>The Cities Project Preparation Facility (PPF) and the Infrastructure Investment Programme for South Africa (IIPSA)</w:t>
                            </w:r>
                            <w:r>
                              <w:rPr>
                                <w:rFonts w:ascii="Arial" w:hAnsi="Arial" w:cs="Arial"/>
                                <w:sz w:val="20"/>
                                <w:szCs w:val="20"/>
                              </w:rPr>
                              <w:t xml:space="preserve">, managed by </w:t>
                            </w:r>
                            <w:r w:rsidRPr="00174621">
                              <w:rPr>
                                <w:rFonts w:ascii="Arial" w:hAnsi="Arial" w:cs="Arial"/>
                                <w:sz w:val="20"/>
                                <w:szCs w:val="20"/>
                              </w:rPr>
                              <w:t>the DBSA.</w:t>
                            </w:r>
                          </w:p>
                          <w:p w14:paraId="79ECB888" w14:textId="7583C986" w:rsidR="004C63C2" w:rsidRDefault="004C63C2" w:rsidP="00A665EB">
                            <w:pPr>
                              <w:pStyle w:val="ListParagraph"/>
                              <w:numPr>
                                <w:ilvl w:val="0"/>
                                <w:numId w:val="46"/>
                              </w:numPr>
                              <w:spacing w:after="0"/>
                              <w:ind w:left="426"/>
                              <w:contextualSpacing w:val="0"/>
                              <w:jc w:val="both"/>
                              <w:rPr>
                                <w:rFonts w:ascii="Arial" w:hAnsi="Arial" w:cs="Arial"/>
                                <w:sz w:val="20"/>
                                <w:szCs w:val="20"/>
                              </w:rPr>
                            </w:pPr>
                            <w:r w:rsidRPr="00174621">
                              <w:rPr>
                                <w:rFonts w:ascii="Arial" w:hAnsi="Arial" w:cs="Arial"/>
                                <w:sz w:val="20"/>
                                <w:szCs w:val="20"/>
                              </w:rPr>
                              <w:t xml:space="preserve">Professional services drawn from the CSP Expert Panel for metro specific issues related to catalytic urban development projects. </w:t>
                            </w:r>
                          </w:p>
                          <w:p w14:paraId="5E57EF8C" w14:textId="02929655" w:rsidR="004C63C2" w:rsidRPr="00A665EB" w:rsidRDefault="004C63C2" w:rsidP="00A665EB">
                            <w:pPr>
                              <w:pStyle w:val="ListParagraph"/>
                              <w:numPr>
                                <w:ilvl w:val="0"/>
                                <w:numId w:val="46"/>
                              </w:numPr>
                              <w:ind w:left="426"/>
                              <w:rPr>
                                <w:rFonts w:ascii="Arial" w:hAnsi="Arial" w:cs="Arial"/>
                                <w:sz w:val="20"/>
                                <w:szCs w:val="20"/>
                              </w:rPr>
                            </w:pPr>
                            <w:r w:rsidRPr="00E3313D">
                              <w:rPr>
                                <w:rFonts w:ascii="Arial" w:hAnsi="Arial" w:cs="Arial"/>
                                <w:sz w:val="20"/>
                                <w:szCs w:val="20"/>
                              </w:rPr>
                              <w:t xml:space="preserve">A Fiscal Impacts Model (outlined in the Memo on the CSP Quarterly Progress at the 31 March 2015 CBF) </w:t>
                            </w:r>
                            <w:r>
                              <w:rPr>
                                <w:rFonts w:ascii="Arial" w:hAnsi="Arial" w:cs="Arial"/>
                                <w:sz w:val="20"/>
                                <w:szCs w:val="20"/>
                              </w:rPr>
                              <w:t xml:space="preserve">is available </w:t>
                            </w:r>
                            <w:r w:rsidR="00D24611">
                              <w:rPr>
                                <w:rFonts w:ascii="Arial" w:hAnsi="Arial" w:cs="Arial"/>
                                <w:sz w:val="20"/>
                                <w:szCs w:val="20"/>
                              </w:rPr>
                              <w:t xml:space="preserve">to </w:t>
                            </w:r>
                            <w:r w:rsidR="00D24611" w:rsidRPr="00E3313D">
                              <w:rPr>
                                <w:rFonts w:ascii="Arial" w:hAnsi="Arial" w:cs="Arial"/>
                                <w:sz w:val="20"/>
                                <w:szCs w:val="20"/>
                              </w:rPr>
                              <w:t>evaluate</w:t>
                            </w:r>
                            <w:r w:rsidRPr="00E3313D">
                              <w:rPr>
                                <w:rFonts w:ascii="Arial" w:hAnsi="Arial" w:cs="Arial"/>
                                <w:sz w:val="20"/>
                                <w:szCs w:val="20"/>
                              </w:rPr>
                              <w:t xml:space="preserve"> alternative land use scenarios at a project level, </w:t>
                            </w:r>
                            <w:r>
                              <w:rPr>
                                <w:rFonts w:ascii="Arial" w:hAnsi="Arial" w:cs="Arial"/>
                                <w:sz w:val="20"/>
                                <w:szCs w:val="20"/>
                              </w:rPr>
                              <w:t>estimate</w:t>
                            </w:r>
                            <w:r w:rsidRPr="00E3313D">
                              <w:rPr>
                                <w:rFonts w:ascii="Arial" w:hAnsi="Arial" w:cs="Arial"/>
                                <w:sz w:val="20"/>
                                <w:szCs w:val="20"/>
                              </w:rPr>
                              <w:t xml:space="preserve"> life cycle costs, and test alternative project locations, land use mixes and housing typologies.</w:t>
                            </w:r>
                            <w:r w:rsidRPr="00A665EB" w:rsidDel="00E3313D">
                              <w:rPr>
                                <w:rFonts w:ascii="Arial" w:hAnsi="Arial" w:cs="Arial"/>
                                <w:sz w:val="20"/>
                                <w:szCs w:val="20"/>
                              </w:rPr>
                              <w:t xml:space="preserve"> </w:t>
                            </w:r>
                          </w:p>
                          <w:p w14:paraId="2DDE0FC5" w14:textId="77777777" w:rsidR="004C63C2" w:rsidRDefault="004C63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25.05pt;margin-top:2.75pt;width:219.7pt;height:44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" fillcolor="#ff9">
                <v:textbox>
                  <w:txbxContent>
                    <w:p w14:paraId="34FC02C7" w14:textId="7AF0CD7D" w:rsidR="004C63C2" w:rsidRPr="00A665EB" w:rsidRDefault="004C63C2" w:rsidP="00A665EB">
                      <w:pPr>
                        <w:jc w:val="center"/>
                        <w:rPr>
                          <w:rFonts w:ascii="Arial" w:hAnsi="Arial" w:cs="Arial"/>
                          <w:b/>
                          <w:sz w:val="20"/>
                          <w:szCs w:val="20"/>
                          <w:u w:val="single"/>
                        </w:rPr>
                      </w:pPr>
                      <w:r w:rsidRPr="00A665EB">
                        <w:rPr>
                          <w:rFonts w:ascii="Arial" w:hAnsi="Arial" w:cs="Arial"/>
                          <w:b/>
                          <w:sz w:val="20"/>
                          <w:szCs w:val="20"/>
                          <w:u w:val="single"/>
                        </w:rPr>
                        <w:t>SUPPORT</w:t>
                      </w:r>
                    </w:p>
                    <w:p w14:paraId="43036B61" w14:textId="0D388AA6" w:rsidR="004C63C2" w:rsidRPr="00174621" w:rsidRDefault="004C63C2" w:rsidP="007A209F">
                      <w:pPr>
                        <w:spacing w:after="0"/>
                        <w:jc w:val="both"/>
                        <w:rPr>
                          <w:rFonts w:ascii="Arial" w:hAnsi="Arial" w:cs="Arial"/>
                          <w:sz w:val="20"/>
                          <w:szCs w:val="20"/>
                        </w:rPr>
                      </w:pPr>
                      <w:r>
                        <w:rPr>
                          <w:rFonts w:ascii="Arial" w:hAnsi="Arial" w:cs="Arial"/>
                          <w:sz w:val="20"/>
                          <w:szCs w:val="20"/>
                        </w:rPr>
                        <w:t>Support</w:t>
                      </w:r>
                      <w:r w:rsidRPr="00174621">
                        <w:rPr>
                          <w:rFonts w:ascii="Arial" w:hAnsi="Arial" w:cs="Arial"/>
                          <w:sz w:val="20"/>
                          <w:szCs w:val="20"/>
                        </w:rPr>
                        <w:t xml:space="preserve"> initiatives have been put in place that addresses cross-city and cross-project issues. The support is structured around the elements of the project cycle and includes project identification and reporting, project packaging, project concept development, market demand assessments, project delivery models and project financing. Depending on the nature of the support, the support is delivered through different vehicles including, but not limited to:- </w:t>
                      </w:r>
                    </w:p>
                    <w:p w14:paraId="753B2EF8" w14:textId="214B46EF" w:rsidR="004C63C2" w:rsidRPr="00174621" w:rsidRDefault="004C63C2" w:rsidP="00A665EB">
                      <w:pPr>
                        <w:pStyle w:val="ListParagraph"/>
                        <w:numPr>
                          <w:ilvl w:val="0"/>
                          <w:numId w:val="46"/>
                        </w:numPr>
                        <w:spacing w:after="0"/>
                        <w:ind w:left="426"/>
                        <w:contextualSpacing w:val="0"/>
                        <w:jc w:val="both"/>
                        <w:rPr>
                          <w:rFonts w:ascii="Arial" w:hAnsi="Arial" w:cs="Arial"/>
                          <w:sz w:val="20"/>
                          <w:szCs w:val="20"/>
                        </w:rPr>
                      </w:pPr>
                      <w:r w:rsidRPr="00174621">
                        <w:rPr>
                          <w:rFonts w:ascii="Arial" w:hAnsi="Arial" w:cs="Arial"/>
                          <w:sz w:val="20"/>
                          <w:szCs w:val="20"/>
                        </w:rPr>
                        <w:t xml:space="preserve">Technical advisory services from the World Bank including </w:t>
                      </w:r>
                      <w:r>
                        <w:rPr>
                          <w:rFonts w:ascii="Arial" w:hAnsi="Arial" w:cs="Arial"/>
                          <w:sz w:val="20"/>
                          <w:szCs w:val="20"/>
                        </w:rPr>
                        <w:t>expert panel reviews of proposed programmes and projects, specific project design assistance, and quality assurance</w:t>
                      </w:r>
                      <w:r w:rsidRPr="00174621">
                        <w:rPr>
                          <w:rFonts w:ascii="Arial" w:hAnsi="Arial" w:cs="Arial"/>
                          <w:sz w:val="20"/>
                          <w:szCs w:val="20"/>
                        </w:rPr>
                        <w:t>.</w:t>
                      </w:r>
                    </w:p>
                    <w:p w14:paraId="7A85CBEA" w14:textId="2206AF67" w:rsidR="004C63C2" w:rsidRPr="00174621" w:rsidRDefault="004C63C2" w:rsidP="00A665EB">
                      <w:pPr>
                        <w:pStyle w:val="ListParagraph"/>
                        <w:numPr>
                          <w:ilvl w:val="0"/>
                          <w:numId w:val="46"/>
                        </w:numPr>
                        <w:spacing w:after="0"/>
                        <w:ind w:left="426"/>
                        <w:contextualSpacing w:val="0"/>
                        <w:jc w:val="both"/>
                        <w:rPr>
                          <w:rFonts w:ascii="Arial" w:hAnsi="Arial" w:cs="Arial"/>
                          <w:sz w:val="20"/>
                          <w:szCs w:val="20"/>
                        </w:rPr>
                      </w:pPr>
                      <w:r w:rsidRPr="00174621">
                        <w:rPr>
                          <w:rFonts w:ascii="Arial" w:hAnsi="Arial" w:cs="Arial"/>
                          <w:sz w:val="20"/>
                          <w:szCs w:val="20"/>
                        </w:rPr>
                        <w:t>The Cities Project Preparation Facility (PPF) and the Infrastructure Investment Programme for South Africa (IIPSA)</w:t>
                      </w:r>
                      <w:r>
                        <w:rPr>
                          <w:rFonts w:ascii="Arial" w:hAnsi="Arial" w:cs="Arial"/>
                          <w:sz w:val="20"/>
                          <w:szCs w:val="20"/>
                        </w:rPr>
                        <w:t xml:space="preserve">, managed by </w:t>
                      </w:r>
                      <w:r w:rsidRPr="00174621">
                        <w:rPr>
                          <w:rFonts w:ascii="Arial" w:hAnsi="Arial" w:cs="Arial"/>
                          <w:sz w:val="20"/>
                          <w:szCs w:val="20"/>
                        </w:rPr>
                        <w:t>the DBSA.</w:t>
                      </w:r>
                    </w:p>
                    <w:p w14:paraId="79ECB888" w14:textId="7583C986" w:rsidR="004C63C2" w:rsidRDefault="004C63C2" w:rsidP="00A665EB">
                      <w:pPr>
                        <w:pStyle w:val="ListParagraph"/>
                        <w:numPr>
                          <w:ilvl w:val="0"/>
                          <w:numId w:val="46"/>
                        </w:numPr>
                        <w:spacing w:after="0"/>
                        <w:ind w:left="426"/>
                        <w:contextualSpacing w:val="0"/>
                        <w:jc w:val="both"/>
                        <w:rPr>
                          <w:rFonts w:ascii="Arial" w:hAnsi="Arial" w:cs="Arial"/>
                          <w:sz w:val="20"/>
                          <w:szCs w:val="20"/>
                        </w:rPr>
                      </w:pPr>
                      <w:r w:rsidRPr="00174621">
                        <w:rPr>
                          <w:rFonts w:ascii="Arial" w:hAnsi="Arial" w:cs="Arial"/>
                          <w:sz w:val="20"/>
                          <w:szCs w:val="20"/>
                        </w:rPr>
                        <w:t xml:space="preserve">Professional services drawn from the CSP Expert Panel for metro specific issues related to catalytic urban development projects. </w:t>
                      </w:r>
                    </w:p>
                    <w:p w14:paraId="5E57EF8C" w14:textId="02929655" w:rsidR="004C63C2" w:rsidRPr="00A665EB" w:rsidRDefault="004C63C2" w:rsidP="00A665EB">
                      <w:pPr>
                        <w:pStyle w:val="ListParagraph"/>
                        <w:numPr>
                          <w:ilvl w:val="0"/>
                          <w:numId w:val="46"/>
                        </w:numPr>
                        <w:ind w:left="426"/>
                        <w:rPr>
                          <w:rFonts w:ascii="Arial" w:hAnsi="Arial" w:cs="Arial"/>
                          <w:sz w:val="20"/>
                          <w:szCs w:val="20"/>
                        </w:rPr>
                      </w:pPr>
                      <w:r w:rsidRPr="00E3313D">
                        <w:rPr>
                          <w:rFonts w:ascii="Arial" w:hAnsi="Arial" w:cs="Arial"/>
                          <w:sz w:val="20"/>
                          <w:szCs w:val="20"/>
                        </w:rPr>
                        <w:t xml:space="preserve">A Fiscal Impacts Model (outlined in the Memo on the CSP Quarterly Progress at the 31 March 2015 CBF) </w:t>
                      </w:r>
                      <w:r>
                        <w:rPr>
                          <w:rFonts w:ascii="Arial" w:hAnsi="Arial" w:cs="Arial"/>
                          <w:sz w:val="20"/>
                          <w:szCs w:val="20"/>
                        </w:rPr>
                        <w:t xml:space="preserve">is available </w:t>
                      </w:r>
                      <w:r w:rsidR="00D24611">
                        <w:rPr>
                          <w:rFonts w:ascii="Arial" w:hAnsi="Arial" w:cs="Arial"/>
                          <w:sz w:val="20"/>
                          <w:szCs w:val="20"/>
                        </w:rPr>
                        <w:t xml:space="preserve">to </w:t>
                      </w:r>
                      <w:r w:rsidR="00D24611" w:rsidRPr="00E3313D">
                        <w:rPr>
                          <w:rFonts w:ascii="Arial" w:hAnsi="Arial" w:cs="Arial"/>
                          <w:sz w:val="20"/>
                          <w:szCs w:val="20"/>
                        </w:rPr>
                        <w:t>evaluate</w:t>
                      </w:r>
                      <w:r w:rsidRPr="00E3313D">
                        <w:rPr>
                          <w:rFonts w:ascii="Arial" w:hAnsi="Arial" w:cs="Arial"/>
                          <w:sz w:val="20"/>
                          <w:szCs w:val="20"/>
                        </w:rPr>
                        <w:t xml:space="preserve"> alternative land use scenarios at a project level, </w:t>
                      </w:r>
                      <w:r>
                        <w:rPr>
                          <w:rFonts w:ascii="Arial" w:hAnsi="Arial" w:cs="Arial"/>
                          <w:sz w:val="20"/>
                          <w:szCs w:val="20"/>
                        </w:rPr>
                        <w:t>estimate</w:t>
                      </w:r>
                      <w:r w:rsidRPr="00E3313D">
                        <w:rPr>
                          <w:rFonts w:ascii="Arial" w:hAnsi="Arial" w:cs="Arial"/>
                          <w:sz w:val="20"/>
                          <w:szCs w:val="20"/>
                        </w:rPr>
                        <w:t xml:space="preserve"> life cycle costs, and test alternative project locations, land use mixes and housing typologies.</w:t>
                      </w:r>
                      <w:r w:rsidRPr="00A665EB" w:rsidDel="00E3313D">
                        <w:rPr>
                          <w:rFonts w:ascii="Arial" w:hAnsi="Arial" w:cs="Arial"/>
                          <w:sz w:val="20"/>
                          <w:szCs w:val="20"/>
                        </w:rPr>
                        <w:t xml:space="preserve"> </w:t>
                      </w:r>
                    </w:p>
                    <w:p w14:paraId="2DDE0FC5" w14:textId="77777777" w:rsidR="004C63C2" w:rsidRDefault="004C63C2"/>
                  </w:txbxContent>
                </v:textbox>
              </v:shape>
            </w:pict>
          </mc:Fallback>
        </mc:AlternateContent>
      </w:r>
      <w:r w:rsidR="00856B7F" w:rsidRPr="00A665EB">
        <w:rPr>
          <w:rFonts w:ascii="Arial" w:hAnsi="Arial" w:cs="Arial"/>
        </w:rPr>
        <w:t>Metropolitan municipalities have</w:t>
      </w:r>
      <w:r w:rsidRPr="00856B7F">
        <w:rPr>
          <w:rFonts w:ascii="Arial" w:hAnsi="Arial" w:cs="Arial"/>
          <w:lang w:val="en-US"/>
        </w:rPr>
        <w:t xml:space="preserve"> direct</w:t>
      </w:r>
      <w:r>
        <w:rPr>
          <w:rFonts w:ascii="Arial" w:hAnsi="Arial" w:cs="Arial"/>
          <w:lang w:val="en-US"/>
        </w:rPr>
        <w:t xml:space="preserve"> control over the metropolitan pipeline of catalytic urban development projects and indirect influence (although substantial) over the rest of the projects that make up the intergovernmental project pipeline.  Not all projects require </w:t>
      </w:r>
      <w:r w:rsidR="000842EE">
        <w:rPr>
          <w:rFonts w:ascii="Arial" w:hAnsi="Arial" w:cs="Arial"/>
          <w:lang w:val="en-US"/>
        </w:rPr>
        <w:t xml:space="preserve">extensive </w:t>
      </w:r>
      <w:r>
        <w:rPr>
          <w:rFonts w:ascii="Arial" w:hAnsi="Arial" w:cs="Arial"/>
          <w:lang w:val="en-US"/>
        </w:rPr>
        <w:t xml:space="preserve">project preparation support, only key catalytic projects.  </w:t>
      </w:r>
    </w:p>
    <w:p w14:paraId="4BC1BDE0" w14:textId="77777777" w:rsidR="00581CD5" w:rsidRDefault="00581CD5" w:rsidP="00AE59E7">
      <w:pPr>
        <w:spacing w:after="0"/>
        <w:rPr>
          <w:rFonts w:ascii="Arial" w:hAnsi="Arial" w:cs="Arial"/>
        </w:rPr>
      </w:pPr>
    </w:p>
    <w:p w14:paraId="629E1483" w14:textId="77777777" w:rsidR="00581CD5" w:rsidRPr="00581CD5" w:rsidRDefault="00581CD5" w:rsidP="00581CD5">
      <w:pPr>
        <w:spacing w:after="0"/>
        <w:ind w:right="4773"/>
        <w:rPr>
          <w:rFonts w:ascii="Arial" w:hAnsi="Arial" w:cs="Arial"/>
          <w:u w:val="single"/>
        </w:rPr>
      </w:pPr>
      <w:r w:rsidRPr="00581CD5">
        <w:rPr>
          <w:rFonts w:ascii="Arial" w:hAnsi="Arial" w:cs="Arial"/>
          <w:u w:val="single"/>
        </w:rPr>
        <w:t xml:space="preserve">Requirements and Expectations </w:t>
      </w:r>
    </w:p>
    <w:p w14:paraId="6585D322" w14:textId="77777777" w:rsidR="00581CD5" w:rsidRDefault="00581CD5" w:rsidP="00581CD5">
      <w:pPr>
        <w:spacing w:after="0"/>
        <w:ind w:right="4773"/>
        <w:jc w:val="both"/>
        <w:rPr>
          <w:rFonts w:ascii="Arial" w:hAnsi="Arial" w:cs="Arial"/>
          <w:lang w:val="en-US"/>
        </w:rPr>
      </w:pPr>
      <w:r>
        <w:rPr>
          <w:rFonts w:ascii="Arial" w:hAnsi="Arial" w:cs="Arial"/>
          <w:lang w:val="en-US"/>
        </w:rPr>
        <w:t xml:space="preserve">Metros should as far as possible enable the </w:t>
      </w:r>
      <w:r w:rsidRPr="0077466C">
        <w:rPr>
          <w:rFonts w:ascii="Arial" w:hAnsi="Arial" w:cs="Arial"/>
          <w:lang w:val="en-US"/>
        </w:rPr>
        <w:t xml:space="preserve">leveraging </w:t>
      </w:r>
      <w:r>
        <w:rPr>
          <w:rFonts w:ascii="Arial" w:hAnsi="Arial" w:cs="Arial"/>
          <w:lang w:val="en-US"/>
        </w:rPr>
        <w:t xml:space="preserve">of </w:t>
      </w:r>
      <w:r w:rsidRPr="0077466C">
        <w:rPr>
          <w:rFonts w:ascii="Arial" w:hAnsi="Arial" w:cs="Arial"/>
          <w:lang w:val="en-US"/>
        </w:rPr>
        <w:t xml:space="preserve">investment </w:t>
      </w:r>
      <w:r>
        <w:rPr>
          <w:rFonts w:ascii="Arial" w:hAnsi="Arial" w:cs="Arial"/>
          <w:lang w:val="en-US"/>
        </w:rPr>
        <w:t xml:space="preserve">for catalytic urban development projects </w:t>
      </w:r>
      <w:r w:rsidRPr="0077466C">
        <w:rPr>
          <w:rFonts w:ascii="Arial" w:hAnsi="Arial" w:cs="Arial"/>
          <w:lang w:val="en-US"/>
        </w:rPr>
        <w:t>t</w:t>
      </w:r>
      <w:r>
        <w:rPr>
          <w:rFonts w:ascii="Arial" w:hAnsi="Arial" w:cs="Arial"/>
          <w:lang w:val="en-US"/>
        </w:rPr>
        <w:t>hrough partnership arrangements using public expenditure to influence the location of investment by firms and households, e.g. identifying land to be serviced and packaged for development in particular spaces while using development control measures to discourage development elsewhere (</w:t>
      </w:r>
      <w:r w:rsidRPr="0077466C">
        <w:rPr>
          <w:rFonts w:ascii="Arial" w:hAnsi="Arial" w:cs="Arial"/>
        </w:rPr>
        <w:t>Integration Zone</w:t>
      </w:r>
      <w:r>
        <w:rPr>
          <w:rFonts w:ascii="Arial" w:hAnsi="Arial" w:cs="Arial"/>
        </w:rPr>
        <w:t>s in relation to other spaces)</w:t>
      </w:r>
      <w:r>
        <w:rPr>
          <w:rFonts w:ascii="Arial" w:hAnsi="Arial" w:cs="Arial"/>
          <w:lang w:val="en-US"/>
        </w:rPr>
        <w:t>. Collective investment from the public and private sector in specific urban spaces will enable t</w:t>
      </w:r>
      <w:r w:rsidRPr="0077466C">
        <w:rPr>
          <w:rFonts w:ascii="Arial" w:hAnsi="Arial" w:cs="Arial"/>
          <w:lang w:val="en-US"/>
        </w:rPr>
        <w:t xml:space="preserve">hese projects </w:t>
      </w:r>
      <w:r>
        <w:rPr>
          <w:rFonts w:ascii="Arial" w:hAnsi="Arial" w:cs="Arial"/>
          <w:lang w:val="en-US"/>
        </w:rPr>
        <w:t xml:space="preserve">to </w:t>
      </w:r>
      <w:r w:rsidRPr="0077466C">
        <w:rPr>
          <w:rFonts w:ascii="Arial" w:hAnsi="Arial" w:cs="Arial"/>
          <w:lang w:val="en-US"/>
        </w:rPr>
        <w:t xml:space="preserve">play an important role in spatially transforming cities by providing key services and developing mixed use, higher density developments. </w:t>
      </w:r>
    </w:p>
    <w:p w14:paraId="5A01AE9E" w14:textId="77777777" w:rsidR="00581CD5" w:rsidRDefault="00581CD5" w:rsidP="00581CD5">
      <w:pPr>
        <w:spacing w:after="0"/>
        <w:ind w:right="4773"/>
        <w:rPr>
          <w:rFonts w:ascii="Arial" w:hAnsi="Arial" w:cs="Arial"/>
        </w:rPr>
      </w:pPr>
    </w:p>
    <w:p w14:paraId="63B67F8A" w14:textId="77777777" w:rsidR="00E3313D" w:rsidRDefault="00E3313D" w:rsidP="00581CD5">
      <w:pPr>
        <w:spacing w:after="0"/>
        <w:ind w:right="4773"/>
        <w:rPr>
          <w:rFonts w:ascii="Arial" w:hAnsi="Arial" w:cs="Arial"/>
        </w:rPr>
      </w:pPr>
    </w:p>
    <w:p w14:paraId="4FE3829C" w14:textId="77777777" w:rsidR="00CD62D1" w:rsidRPr="00CD62D1" w:rsidRDefault="00CD62D1" w:rsidP="00CD62D1">
      <w:pPr>
        <w:pStyle w:val="Heading3"/>
        <w:numPr>
          <w:ilvl w:val="0"/>
          <w:numId w:val="35"/>
        </w:numPr>
        <w:rPr>
          <w:rFonts w:ascii="Arial" w:hAnsi="Arial" w:cs="Arial"/>
          <w:color w:val="auto"/>
        </w:rPr>
      </w:pPr>
      <w:bookmarkStart w:id="9" w:name="_Toc433101278"/>
      <w:r w:rsidRPr="00CD62D1">
        <w:rPr>
          <w:rFonts w:ascii="Arial" w:hAnsi="Arial" w:cs="Arial"/>
          <w:color w:val="auto"/>
        </w:rPr>
        <w:lastRenderedPageBreak/>
        <w:t xml:space="preserve">Intergovernmental Planning </w:t>
      </w:r>
      <w:r>
        <w:rPr>
          <w:rFonts w:ascii="Arial" w:hAnsi="Arial" w:cs="Arial"/>
          <w:color w:val="auto"/>
        </w:rPr>
        <w:t xml:space="preserve">and Sector </w:t>
      </w:r>
      <w:r w:rsidRPr="00CD62D1">
        <w:rPr>
          <w:rFonts w:ascii="Arial" w:hAnsi="Arial" w:cs="Arial"/>
          <w:color w:val="auto"/>
        </w:rPr>
        <w:t>Alignment</w:t>
      </w:r>
      <w:bookmarkEnd w:id="9"/>
      <w:r w:rsidRPr="00CD62D1">
        <w:rPr>
          <w:rFonts w:ascii="Arial" w:hAnsi="Arial" w:cs="Arial"/>
          <w:color w:val="auto"/>
        </w:rPr>
        <w:t xml:space="preserve"> </w:t>
      </w:r>
    </w:p>
    <w:p w14:paraId="075B0D70" w14:textId="21E90480" w:rsidR="003B06E0" w:rsidRDefault="00575E98" w:rsidP="003B06E0">
      <w:pPr>
        <w:spacing w:after="0"/>
        <w:jc w:val="both"/>
        <w:rPr>
          <w:rFonts w:ascii="Arial" w:hAnsi="Arial" w:cs="Arial"/>
        </w:rPr>
      </w:pPr>
      <w:r>
        <w:rPr>
          <w:rFonts w:ascii="Arial" w:hAnsi="Arial" w:cs="Arial"/>
        </w:rPr>
        <w:t xml:space="preserve">Improved horizontal integration within the </w:t>
      </w:r>
      <w:r w:rsidR="003B06E0" w:rsidRPr="0077466C">
        <w:rPr>
          <w:rFonts w:ascii="Arial" w:hAnsi="Arial" w:cs="Arial"/>
        </w:rPr>
        <w:t xml:space="preserve">metropolitan sphere will not in itself yield the inclusive economic growth and more efficient urban form that </w:t>
      </w:r>
      <w:r w:rsidR="003B06E0">
        <w:rPr>
          <w:rFonts w:ascii="Arial" w:hAnsi="Arial" w:cs="Arial"/>
        </w:rPr>
        <w:t xml:space="preserve">is required. Other spheres, including </w:t>
      </w:r>
      <w:r w:rsidR="00E3313D">
        <w:rPr>
          <w:rFonts w:ascii="Arial" w:hAnsi="Arial" w:cs="Arial"/>
        </w:rPr>
        <w:t xml:space="preserve">public entities, </w:t>
      </w:r>
      <w:r w:rsidR="003B06E0">
        <w:rPr>
          <w:rFonts w:ascii="Arial" w:hAnsi="Arial" w:cs="Arial"/>
        </w:rPr>
        <w:t xml:space="preserve">need to be part of the planning process, and </w:t>
      </w:r>
      <w:r>
        <w:rPr>
          <w:rFonts w:ascii="Arial" w:hAnsi="Arial" w:cs="Arial"/>
        </w:rPr>
        <w:t xml:space="preserve">the </w:t>
      </w:r>
      <w:r w:rsidR="003B06E0">
        <w:rPr>
          <w:rFonts w:ascii="Arial" w:hAnsi="Arial" w:cs="Arial"/>
        </w:rPr>
        <w:t>implementation</w:t>
      </w:r>
      <w:r>
        <w:rPr>
          <w:rFonts w:ascii="Arial" w:hAnsi="Arial" w:cs="Arial"/>
        </w:rPr>
        <w:t xml:space="preserve"> of projects from other spheres</w:t>
      </w:r>
      <w:r w:rsidR="003B06E0">
        <w:rPr>
          <w:rFonts w:ascii="Arial" w:hAnsi="Arial" w:cs="Arial"/>
        </w:rPr>
        <w:t xml:space="preserve"> needs to be co-ordinated </w:t>
      </w:r>
      <w:r w:rsidR="00337AB3">
        <w:rPr>
          <w:rFonts w:ascii="Arial" w:hAnsi="Arial" w:cs="Arial"/>
        </w:rPr>
        <w:t xml:space="preserve">by metros </w:t>
      </w:r>
      <w:r w:rsidR="003B06E0">
        <w:rPr>
          <w:rFonts w:ascii="Arial" w:hAnsi="Arial" w:cs="Arial"/>
        </w:rPr>
        <w:t>for better outcomes</w:t>
      </w:r>
      <w:r>
        <w:rPr>
          <w:rFonts w:ascii="Arial" w:hAnsi="Arial" w:cs="Arial"/>
        </w:rPr>
        <w:t>, e.g.</w:t>
      </w:r>
      <w:r w:rsidRPr="00575E98">
        <w:rPr>
          <w:rFonts w:ascii="Arial" w:hAnsi="Arial" w:cs="Arial"/>
        </w:rPr>
        <w:t xml:space="preserve"> </w:t>
      </w:r>
      <w:r>
        <w:rPr>
          <w:rFonts w:ascii="Arial" w:hAnsi="Arial" w:cs="Arial"/>
        </w:rPr>
        <w:t xml:space="preserve">the alignment of the planning and delivery of provincial infrastructure, such as health facilities and schools, within metropolitan spaces.  Furthermore </w:t>
      </w:r>
      <w:r w:rsidR="003B06E0">
        <w:rPr>
          <w:rFonts w:ascii="Arial" w:hAnsi="Arial" w:cs="Arial"/>
        </w:rPr>
        <w:t>align</w:t>
      </w:r>
      <w:r w:rsidR="00337AB3">
        <w:rPr>
          <w:rFonts w:ascii="Arial" w:hAnsi="Arial" w:cs="Arial"/>
        </w:rPr>
        <w:t>ment between the investment in public transport and human s</w:t>
      </w:r>
      <w:r w:rsidR="003B06E0">
        <w:rPr>
          <w:rFonts w:ascii="Arial" w:hAnsi="Arial" w:cs="Arial"/>
        </w:rPr>
        <w:t xml:space="preserve">ettlements </w:t>
      </w:r>
      <w:r>
        <w:rPr>
          <w:rFonts w:ascii="Arial" w:hAnsi="Arial" w:cs="Arial"/>
        </w:rPr>
        <w:t xml:space="preserve">is required </w:t>
      </w:r>
      <w:r w:rsidR="00E3313D">
        <w:rPr>
          <w:rFonts w:ascii="Arial" w:hAnsi="Arial" w:cs="Arial"/>
        </w:rPr>
        <w:t xml:space="preserve">to </w:t>
      </w:r>
      <w:r>
        <w:rPr>
          <w:rFonts w:ascii="Arial" w:hAnsi="Arial" w:cs="Arial"/>
        </w:rPr>
        <w:t xml:space="preserve">enable integration at the local level.  </w:t>
      </w:r>
    </w:p>
    <w:p w14:paraId="4B1F2E6B" w14:textId="77777777" w:rsidR="00337AB3" w:rsidRDefault="00337AB3" w:rsidP="00AE59E7">
      <w:pPr>
        <w:spacing w:after="0"/>
        <w:rPr>
          <w:u w:val="single"/>
        </w:rPr>
      </w:pPr>
    </w:p>
    <w:p w14:paraId="0644A993" w14:textId="77777777" w:rsidR="00AE59E7" w:rsidRPr="00581CD5" w:rsidRDefault="00AE59E7" w:rsidP="00AE59E7">
      <w:pPr>
        <w:spacing w:after="0"/>
        <w:rPr>
          <w:rFonts w:ascii="Arial" w:hAnsi="Arial" w:cs="Arial"/>
          <w:u w:val="single"/>
        </w:rPr>
      </w:pPr>
      <w:r w:rsidRPr="00581CD5">
        <w:rPr>
          <w:rFonts w:ascii="Arial" w:hAnsi="Arial" w:cs="Arial"/>
          <w:u w:val="single"/>
        </w:rPr>
        <w:t xml:space="preserve">Requirements and Expectations </w:t>
      </w:r>
    </w:p>
    <w:p w14:paraId="132A12B2" w14:textId="2564197A" w:rsidR="00AE59E7" w:rsidRPr="00A7070C" w:rsidRDefault="00BF271A" w:rsidP="00A7070C">
      <w:pPr>
        <w:jc w:val="both"/>
        <w:rPr>
          <w:rFonts w:ascii="Arial" w:hAnsi="Arial" w:cs="Arial"/>
        </w:rPr>
      </w:pPr>
      <w:r w:rsidRPr="00A7070C">
        <w:rPr>
          <w:rFonts w:ascii="Arial" w:hAnsi="Arial" w:cs="Arial"/>
        </w:rPr>
        <w:t>Metros must indicate how they have achieved i</w:t>
      </w:r>
      <w:r w:rsidR="00337AB3" w:rsidRPr="00A7070C">
        <w:rPr>
          <w:rFonts w:ascii="Arial" w:hAnsi="Arial" w:cs="Arial"/>
        </w:rPr>
        <w:t xml:space="preserve">nteractive </w:t>
      </w:r>
      <w:r w:rsidRPr="00A7070C">
        <w:rPr>
          <w:rFonts w:ascii="Arial" w:hAnsi="Arial" w:cs="Arial"/>
        </w:rPr>
        <w:t>j</w:t>
      </w:r>
      <w:r w:rsidR="00337AB3" w:rsidRPr="00A7070C">
        <w:rPr>
          <w:rFonts w:ascii="Arial" w:hAnsi="Arial" w:cs="Arial"/>
        </w:rPr>
        <w:t>oint planning and budgeting</w:t>
      </w:r>
      <w:r w:rsidRPr="00A7070C">
        <w:rPr>
          <w:rFonts w:ascii="Arial" w:hAnsi="Arial" w:cs="Arial"/>
        </w:rPr>
        <w:t xml:space="preserve"> at the metro level</w:t>
      </w:r>
      <w:r w:rsidR="00E3313D">
        <w:rPr>
          <w:rFonts w:ascii="Arial" w:hAnsi="Arial" w:cs="Arial"/>
        </w:rPr>
        <w:t xml:space="preserve">, particularly </w:t>
      </w:r>
      <w:r w:rsidRPr="00A7070C">
        <w:rPr>
          <w:rFonts w:ascii="Arial" w:hAnsi="Arial" w:cs="Arial"/>
        </w:rPr>
        <w:t xml:space="preserve">in terms of aligning the planning and delivery of provincial and national infrastructure, including </w:t>
      </w:r>
      <w:r w:rsidR="00E3313D">
        <w:rPr>
          <w:rFonts w:ascii="Arial" w:hAnsi="Arial" w:cs="Arial"/>
        </w:rPr>
        <w:t>public entitie</w:t>
      </w:r>
      <w:r w:rsidR="00E3313D" w:rsidRPr="00A7070C">
        <w:rPr>
          <w:rFonts w:ascii="Arial" w:hAnsi="Arial" w:cs="Arial"/>
        </w:rPr>
        <w:t>s</w:t>
      </w:r>
      <w:r w:rsidRPr="00A7070C">
        <w:rPr>
          <w:rFonts w:ascii="Arial" w:hAnsi="Arial" w:cs="Arial"/>
        </w:rPr>
        <w:t xml:space="preserve">.   </w:t>
      </w:r>
      <w:r w:rsidR="00337AB3" w:rsidRPr="00A7070C">
        <w:rPr>
          <w:rFonts w:ascii="Arial" w:hAnsi="Arial" w:cs="Arial"/>
        </w:rPr>
        <w:t xml:space="preserve"> </w:t>
      </w:r>
    </w:p>
    <w:p w14:paraId="501BE32C" w14:textId="2CFEBAD2" w:rsidR="002124EA" w:rsidRPr="00A7070C" w:rsidRDefault="002124EA" w:rsidP="00A7070C">
      <w:pPr>
        <w:jc w:val="both"/>
        <w:rPr>
          <w:rFonts w:ascii="Arial" w:hAnsi="Arial" w:cs="Arial"/>
        </w:rPr>
      </w:pPr>
      <w:r>
        <w:rPr>
          <w:rFonts w:ascii="Arial" w:hAnsi="Arial" w:cs="Arial"/>
        </w:rPr>
        <w:t xml:space="preserve">The alignment of provincial infrastructure to metropolitan priorities will be </w:t>
      </w:r>
      <w:r w:rsidR="0092549B">
        <w:rPr>
          <w:rFonts w:ascii="Arial" w:hAnsi="Arial" w:cs="Arial"/>
        </w:rPr>
        <w:t>supported by</w:t>
      </w:r>
      <w:r>
        <w:rPr>
          <w:rFonts w:ascii="Arial" w:hAnsi="Arial" w:cs="Arial"/>
        </w:rPr>
        <w:t xml:space="preserve"> the relevant Provincial Treasuries who co-ordinate the IDIP and IDMS</w:t>
      </w:r>
      <w:r w:rsidR="00E3313D">
        <w:rPr>
          <w:rFonts w:ascii="Arial" w:hAnsi="Arial" w:cs="Arial"/>
        </w:rPr>
        <w:t>,</w:t>
      </w:r>
      <w:r>
        <w:rPr>
          <w:rFonts w:ascii="Arial" w:hAnsi="Arial" w:cs="Arial"/>
        </w:rPr>
        <w:t xml:space="preserve"> with guidance from National Treasury. This is based on the pilots in Gauteng and KZN during 2014 and 2015.  The Gauteng Provincial Treasury will include the 3 Gauteng metros in the provincial planning and budgeting planning process starting July/Aug 2015 to influence the priorities and spatial location for the delivery of health and education facilities for the 2016.17 MTREF. The Gauteng Provincial Treasury is currently working with the 3 Gauteng metros to plot the spatial location of the 2015/16 projects – this will enable the cities and the provincial departments to compare and discuss spatial priorities.  Similarly, the 3 Gauteng metros will include Gauteng Provincial Government in the metro BEPP process. From 2016/17 the National Treasury will require provincial treasuries to make the GPS co-ordinates available for provincial infrastructure. The methodology used In Gauteng can be reviewed and refined and then used by the 4 other provinces and relevant metros with National Treasury</w:t>
      </w:r>
    </w:p>
    <w:p w14:paraId="58E6E4C7" w14:textId="77777777" w:rsidR="00AE59E7" w:rsidRPr="00B539F1" w:rsidRDefault="00AE59E7" w:rsidP="00AE59E7">
      <w:pPr>
        <w:spacing w:after="0"/>
        <w:rPr>
          <w:rFonts w:ascii="Arial" w:hAnsi="Arial" w:cs="Arial"/>
          <w:u w:val="single"/>
        </w:rPr>
      </w:pPr>
      <w:r w:rsidRPr="00B539F1">
        <w:rPr>
          <w:rFonts w:ascii="Arial" w:hAnsi="Arial" w:cs="Arial"/>
          <w:u w:val="single"/>
        </w:rPr>
        <w:t>Tools</w:t>
      </w:r>
    </w:p>
    <w:p w14:paraId="2CE37F4F" w14:textId="377FEFAD" w:rsidR="00337AB3" w:rsidRDefault="00B50727" w:rsidP="00B50727">
      <w:pPr>
        <w:spacing w:after="0"/>
        <w:ind w:right="4490"/>
        <w:jc w:val="both"/>
        <w:rPr>
          <w:rFonts w:ascii="Arial" w:hAnsi="Arial" w:cs="Arial"/>
        </w:rPr>
      </w:pPr>
      <w:r w:rsidRPr="002124EA">
        <w:rPr>
          <w:rFonts w:ascii="Arial" w:hAnsi="Arial" w:cs="Arial"/>
          <w:noProof/>
          <w:lang w:eastAsia="en-ZA"/>
        </w:rPr>
        <mc:AlternateContent>
          <mc:Choice Requires="wps">
            <w:drawing>
              <wp:anchor distT="0" distB="0" distL="114300" distR="114300" simplePos="0" relativeHeight="251708416" behindDoc="0" locked="0" layoutInCell="1" allowOverlap="1" wp14:anchorId="69A448D5" wp14:editId="230CED08">
                <wp:simplePos x="0" y="0"/>
                <wp:positionH relativeFrom="column">
                  <wp:posOffset>3258185</wp:posOffset>
                </wp:positionH>
                <wp:positionV relativeFrom="paragraph">
                  <wp:posOffset>308777</wp:posOffset>
                </wp:positionV>
                <wp:extent cx="2374265" cy="2170430"/>
                <wp:effectExtent l="0" t="0" r="12700" b="203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70430"/>
                        </a:xfrm>
                        <a:prstGeom prst="rect">
                          <a:avLst/>
                        </a:prstGeom>
                        <a:solidFill>
                          <a:srgbClr val="FFFF99"/>
                        </a:solidFill>
                        <a:ln w="9525">
                          <a:solidFill>
                            <a:srgbClr val="000000"/>
                          </a:solidFill>
                          <a:miter lim="800000"/>
                          <a:headEnd/>
                          <a:tailEnd/>
                        </a:ln>
                      </wps:spPr>
                      <wps:txbx>
                        <w:txbxContent>
                          <w:p w14:paraId="6738E646" w14:textId="1CAF8414" w:rsidR="004C63C2" w:rsidRPr="00A665EB" w:rsidRDefault="004C63C2" w:rsidP="00A665EB">
                            <w:pPr>
                              <w:jc w:val="center"/>
                              <w:rPr>
                                <w:rFonts w:ascii="Arial" w:hAnsi="Arial" w:cs="Arial"/>
                                <w:b/>
                                <w:u w:val="single"/>
                              </w:rPr>
                            </w:pPr>
                            <w:r w:rsidRPr="00A665EB">
                              <w:rPr>
                                <w:rFonts w:ascii="Arial" w:hAnsi="Arial" w:cs="Arial"/>
                                <w:b/>
                                <w:u w:val="single"/>
                              </w:rPr>
                              <w:t>SUPPORT</w:t>
                            </w:r>
                          </w:p>
                          <w:p w14:paraId="0CE6F023" w14:textId="77777777" w:rsidR="004C63C2" w:rsidRPr="001B0378" w:rsidRDefault="004C63C2" w:rsidP="008F1D76">
                            <w:pPr>
                              <w:jc w:val="both"/>
                              <w:rPr>
                                <w:rFonts w:ascii="Arial" w:hAnsi="Arial" w:cs="Arial"/>
                              </w:rPr>
                            </w:pPr>
                            <w:r>
                              <w:rPr>
                                <w:rFonts w:ascii="Arial" w:hAnsi="Arial" w:cs="Arial"/>
                              </w:rPr>
                              <w:t xml:space="preserve">The CSP will assist metros for 2016/17 to meet with Provincial Treasuries to begin the alignment of the planning and delivery of provincial infrastructure.  This will be complemented by National Treasury working through its Provincial Infrastructure and Provincial Budget Analysis Units.   </w:t>
                            </w:r>
                          </w:p>
                          <w:p w14:paraId="129726FD" w14:textId="77777777" w:rsidR="004C63C2" w:rsidRDefault="004C63C2"/>
                          <w:p w14:paraId="4BBF7B32" w14:textId="77777777" w:rsidR="004C63C2" w:rsidRDefault="004C63C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left:0;text-align:left;margin-left:256.55pt;margin-top:24.3pt;width:186.95pt;height:170.9pt;z-index:2517084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" fillcolor="#ff9">
                <v:textbox>
                  <w:txbxContent>
                    <w:p w14:paraId="6738E646" w14:textId="1CAF8414" w:rsidR="004C63C2" w:rsidRPr="00A665EB" w:rsidRDefault="004C63C2" w:rsidP="00A665EB">
                      <w:pPr>
                        <w:jc w:val="center"/>
                        <w:rPr>
                          <w:rFonts w:ascii="Arial" w:hAnsi="Arial" w:cs="Arial"/>
                          <w:b/>
                          <w:u w:val="single"/>
                        </w:rPr>
                      </w:pPr>
                      <w:r w:rsidRPr="00A665EB">
                        <w:rPr>
                          <w:rFonts w:ascii="Arial" w:hAnsi="Arial" w:cs="Arial"/>
                          <w:b/>
                          <w:u w:val="single"/>
                        </w:rPr>
                        <w:t>SUPPORT</w:t>
                      </w:r>
                    </w:p>
                    <w:p w14:paraId="0CE6F023" w14:textId="77777777" w:rsidR="004C63C2" w:rsidRPr="001B0378" w:rsidRDefault="004C63C2" w:rsidP="008F1D76">
                      <w:pPr>
                        <w:jc w:val="both"/>
                        <w:rPr>
                          <w:rFonts w:ascii="Arial" w:hAnsi="Arial" w:cs="Arial"/>
                        </w:rPr>
                      </w:pPr>
                      <w:r>
                        <w:rPr>
                          <w:rFonts w:ascii="Arial" w:hAnsi="Arial" w:cs="Arial"/>
                        </w:rPr>
                        <w:t xml:space="preserve">The CSP will assist metros for 2016/17 to meet with Provincial Treasuries to begin the alignment of the planning and delivery of provincial infrastructure.  This will be complemented by National Treasury working through its Provincial Infrastructure and Provincial Budget Analysis Units.   </w:t>
                      </w:r>
                    </w:p>
                    <w:p w14:paraId="129726FD" w14:textId="77777777" w:rsidR="004C63C2" w:rsidRDefault="004C63C2"/>
                    <w:p w14:paraId="4BBF7B32" w14:textId="77777777" w:rsidR="004C63C2" w:rsidRDefault="004C63C2"/>
                  </w:txbxContent>
                </v:textbox>
              </v:shape>
            </w:pict>
          </mc:Fallback>
        </mc:AlternateContent>
      </w:r>
      <w:r w:rsidR="00230A63">
        <w:rPr>
          <w:rFonts w:ascii="Arial" w:hAnsi="Arial" w:cs="Arial"/>
          <w:noProof/>
          <w:lang w:val="en-US"/>
        </w:rPr>
        <w:t xml:space="preserve">The </w:t>
      </w:r>
      <w:r w:rsidR="001B0378" w:rsidRPr="002124EA">
        <w:rPr>
          <w:rFonts w:ascii="Arial" w:hAnsi="Arial" w:cs="Arial"/>
        </w:rPr>
        <w:t xml:space="preserve">link </w:t>
      </w:r>
      <w:r w:rsidR="00230A63">
        <w:rPr>
          <w:rFonts w:ascii="Arial" w:hAnsi="Arial" w:cs="Arial"/>
        </w:rPr>
        <w:t xml:space="preserve">between </w:t>
      </w:r>
      <w:r w:rsidR="001B0378" w:rsidRPr="002124EA">
        <w:rPr>
          <w:rFonts w:ascii="Arial" w:hAnsi="Arial" w:cs="Arial"/>
        </w:rPr>
        <w:t xml:space="preserve">the </w:t>
      </w:r>
      <w:r w:rsidR="00337AB3" w:rsidRPr="002124EA">
        <w:rPr>
          <w:rFonts w:ascii="Arial" w:hAnsi="Arial" w:cs="Arial"/>
        </w:rPr>
        <w:t xml:space="preserve">BEPP Process </w:t>
      </w:r>
      <w:r w:rsidR="00230A63">
        <w:rPr>
          <w:rFonts w:ascii="Arial" w:hAnsi="Arial" w:cs="Arial"/>
        </w:rPr>
        <w:t>and</w:t>
      </w:r>
      <w:r w:rsidR="00230A63" w:rsidRPr="002124EA">
        <w:rPr>
          <w:rFonts w:ascii="Arial" w:hAnsi="Arial" w:cs="Arial"/>
        </w:rPr>
        <w:t xml:space="preserve"> </w:t>
      </w:r>
      <w:r w:rsidR="001B0378" w:rsidRPr="002124EA">
        <w:rPr>
          <w:rFonts w:ascii="Arial" w:hAnsi="Arial" w:cs="Arial"/>
        </w:rPr>
        <w:t xml:space="preserve">the </w:t>
      </w:r>
      <w:r w:rsidR="00337AB3" w:rsidRPr="002124EA">
        <w:rPr>
          <w:rFonts w:ascii="Arial" w:hAnsi="Arial" w:cs="Arial"/>
        </w:rPr>
        <w:t>annual budget cycle</w:t>
      </w:r>
      <w:r w:rsidR="00230A63">
        <w:rPr>
          <w:rFonts w:ascii="Arial" w:hAnsi="Arial" w:cs="Arial"/>
        </w:rPr>
        <w:t xml:space="preserve"> is being strengthened</w:t>
      </w:r>
      <w:r w:rsidR="001B0378" w:rsidRPr="002124EA">
        <w:rPr>
          <w:rFonts w:ascii="Arial" w:hAnsi="Arial" w:cs="Arial"/>
        </w:rPr>
        <w:t>.</w:t>
      </w:r>
      <w:r w:rsidR="00230A63">
        <w:rPr>
          <w:rFonts w:ascii="Arial" w:hAnsi="Arial" w:cs="Arial"/>
        </w:rPr>
        <w:t xml:space="preserve"> This is being achieved through </w:t>
      </w:r>
      <w:r w:rsidR="00D24611">
        <w:rPr>
          <w:rFonts w:ascii="Arial" w:hAnsi="Arial" w:cs="Arial"/>
        </w:rPr>
        <w:t>aligning</w:t>
      </w:r>
      <w:r w:rsidR="00337AB3">
        <w:rPr>
          <w:rFonts w:ascii="Arial" w:hAnsi="Arial" w:cs="Arial"/>
        </w:rPr>
        <w:t xml:space="preserve"> the time frames for the development and submission of Medium Term Strategic Plans and/or Annual Performance Plans of the relevant National and Provincial departments and </w:t>
      </w:r>
      <w:r w:rsidR="00230A63">
        <w:rPr>
          <w:rFonts w:ascii="Arial" w:hAnsi="Arial" w:cs="Arial"/>
        </w:rPr>
        <w:t xml:space="preserve">public entities </w:t>
      </w:r>
      <w:r w:rsidR="00337AB3">
        <w:rPr>
          <w:rFonts w:ascii="Arial" w:hAnsi="Arial" w:cs="Arial"/>
        </w:rPr>
        <w:t>to the BEPP planning timeframes, and having a structured process and mechanism/s for joint inter-sphere planning and budgeting as part of the general annual budget process led by National Treasury</w:t>
      </w:r>
      <w:r w:rsidR="00230A63">
        <w:rPr>
          <w:rFonts w:ascii="Arial" w:hAnsi="Arial" w:cs="Arial"/>
        </w:rPr>
        <w:t xml:space="preserve">. These changes </w:t>
      </w:r>
      <w:r w:rsidR="00337AB3">
        <w:rPr>
          <w:rFonts w:ascii="Arial" w:hAnsi="Arial" w:cs="Arial"/>
        </w:rPr>
        <w:t xml:space="preserve">will be implemented for the 2017/18 cycle.  This has been mapped out in Diagram 3.  </w:t>
      </w:r>
    </w:p>
    <w:p w14:paraId="2E97CB73" w14:textId="466BCF00" w:rsidR="00B539F1" w:rsidRDefault="00B539F1" w:rsidP="00B539F1">
      <w:pPr>
        <w:tabs>
          <w:tab w:val="left" w:pos="8931"/>
        </w:tabs>
        <w:spacing w:after="0"/>
        <w:ind w:right="95"/>
        <w:jc w:val="both"/>
        <w:rPr>
          <w:rFonts w:ascii="Arial" w:hAnsi="Arial" w:cs="Arial"/>
        </w:rPr>
      </w:pPr>
    </w:p>
    <w:p w14:paraId="1064B4C6" w14:textId="535A610D" w:rsidR="00B539F1" w:rsidRDefault="001B0378" w:rsidP="00B50727">
      <w:pPr>
        <w:tabs>
          <w:tab w:val="left" w:pos="8931"/>
        </w:tabs>
        <w:spacing w:after="0"/>
        <w:ind w:right="-46"/>
        <w:jc w:val="both"/>
        <w:rPr>
          <w:rFonts w:ascii="Arial" w:hAnsi="Arial" w:cs="Arial"/>
        </w:rPr>
      </w:pPr>
      <w:r>
        <w:rPr>
          <w:rFonts w:ascii="Arial" w:hAnsi="Arial" w:cs="Arial"/>
        </w:rPr>
        <w:t xml:space="preserve">The </w:t>
      </w:r>
      <w:r w:rsidR="00230A63">
        <w:rPr>
          <w:rFonts w:ascii="Arial" w:hAnsi="Arial" w:cs="Arial"/>
        </w:rPr>
        <w:t xml:space="preserve">City Budget Forum has established a </w:t>
      </w:r>
      <w:r w:rsidR="00B539F1">
        <w:rPr>
          <w:rFonts w:ascii="Arial" w:hAnsi="Arial" w:cs="Arial"/>
        </w:rPr>
        <w:t xml:space="preserve">Planning Alignment Task Team to address </w:t>
      </w:r>
      <w:r>
        <w:rPr>
          <w:rFonts w:ascii="Arial" w:hAnsi="Arial" w:cs="Arial"/>
        </w:rPr>
        <w:t>medium to longer term p</w:t>
      </w:r>
      <w:r w:rsidR="00B539F1">
        <w:rPr>
          <w:rFonts w:ascii="Arial" w:hAnsi="Arial" w:cs="Arial"/>
        </w:rPr>
        <w:t xml:space="preserve">lanning </w:t>
      </w:r>
      <w:r>
        <w:rPr>
          <w:rFonts w:ascii="Arial" w:hAnsi="Arial" w:cs="Arial"/>
        </w:rPr>
        <w:t>r</w:t>
      </w:r>
      <w:r w:rsidR="00B539F1">
        <w:rPr>
          <w:rFonts w:ascii="Arial" w:hAnsi="Arial" w:cs="Arial"/>
        </w:rPr>
        <w:t>eform</w:t>
      </w:r>
      <w:r w:rsidR="00230A63">
        <w:rPr>
          <w:rFonts w:ascii="Arial" w:hAnsi="Arial" w:cs="Arial"/>
        </w:rPr>
        <w:t xml:space="preserve"> requirements</w:t>
      </w:r>
      <w:r w:rsidR="00B539F1">
        <w:rPr>
          <w:rFonts w:ascii="Arial" w:hAnsi="Arial" w:cs="Arial"/>
        </w:rPr>
        <w:t xml:space="preserve">. </w:t>
      </w:r>
    </w:p>
    <w:p w14:paraId="0277DA0A" w14:textId="77777777" w:rsidR="00713F82" w:rsidRDefault="00713F82" w:rsidP="00AE59E7">
      <w:pPr>
        <w:spacing w:after="0"/>
      </w:pPr>
    </w:p>
    <w:p w14:paraId="4AF45765" w14:textId="77777777" w:rsidR="00713F82" w:rsidRDefault="00713F82" w:rsidP="00AE59E7">
      <w:pPr>
        <w:spacing w:after="0"/>
        <w:sectPr w:rsidR="00713F82" w:rsidSect="00713F82">
          <w:footerReference w:type="default" r:id="rId13"/>
          <w:pgSz w:w="11906" w:h="16838"/>
          <w:pgMar w:top="993" w:right="1440" w:bottom="1440" w:left="1440" w:header="708" w:footer="708" w:gutter="0"/>
          <w:cols w:space="708"/>
          <w:docGrid w:linePitch="360"/>
        </w:sectPr>
      </w:pPr>
    </w:p>
    <w:p w14:paraId="1AC9AC84" w14:textId="77777777" w:rsidR="00713F82" w:rsidRDefault="00713F82" w:rsidP="00AE59E7">
      <w:pPr>
        <w:spacing w:after="0"/>
      </w:pPr>
      <w:r w:rsidRPr="0055477F">
        <w:rPr>
          <w:rFonts w:ascii="Arial" w:hAnsi="Arial" w:cs="Arial"/>
          <w:noProof/>
          <w:lang w:eastAsia="en-ZA"/>
        </w:rPr>
        <w:lastRenderedPageBreak/>
        <mc:AlternateContent>
          <mc:Choice Requires="wps">
            <w:drawing>
              <wp:anchor distT="0" distB="0" distL="114300" distR="114300" simplePos="0" relativeHeight="251679744" behindDoc="0" locked="0" layoutInCell="1" allowOverlap="1" wp14:anchorId="170B1D5B" wp14:editId="2071FBDC">
                <wp:simplePos x="0" y="0"/>
                <wp:positionH relativeFrom="column">
                  <wp:posOffset>2171065</wp:posOffset>
                </wp:positionH>
                <wp:positionV relativeFrom="paragraph">
                  <wp:posOffset>-53975</wp:posOffset>
                </wp:positionV>
                <wp:extent cx="4773295" cy="534035"/>
                <wp:effectExtent l="0" t="0" r="27305" b="184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534035"/>
                        </a:xfrm>
                        <a:prstGeom prst="rect">
                          <a:avLst/>
                        </a:prstGeom>
                        <a:solidFill>
                          <a:srgbClr val="FFFFFF"/>
                        </a:solidFill>
                        <a:ln w="9525">
                          <a:solidFill>
                            <a:srgbClr val="000000"/>
                          </a:solidFill>
                          <a:miter lim="800000"/>
                          <a:headEnd/>
                          <a:tailEnd/>
                        </a:ln>
                      </wps:spPr>
                      <wps:txbx>
                        <w:txbxContent>
                          <w:p w14:paraId="134E3B8A" w14:textId="77777777" w:rsidR="004C63C2" w:rsidRPr="0055477F" w:rsidRDefault="004C63C2" w:rsidP="0055477F">
                            <w:pPr>
                              <w:spacing w:before="240"/>
                              <w:rPr>
                                <w:rFonts w:ascii="Arial" w:hAnsi="Arial" w:cs="Arial"/>
                                <w:b/>
                                <w:sz w:val="28"/>
                                <w:szCs w:val="28"/>
                              </w:rPr>
                            </w:pPr>
                            <w:r w:rsidRPr="0055477F">
                              <w:rPr>
                                <w:rFonts w:ascii="Arial" w:hAnsi="Arial" w:cs="Arial"/>
                                <w:b/>
                                <w:sz w:val="28"/>
                                <w:szCs w:val="28"/>
                              </w:rPr>
                              <w:t>Diagram 3: Intergovernmental</w:t>
                            </w:r>
                            <w:r>
                              <w:rPr>
                                <w:rFonts w:ascii="Arial" w:hAnsi="Arial" w:cs="Arial"/>
                                <w:b/>
                                <w:sz w:val="28"/>
                                <w:szCs w:val="28"/>
                              </w:rPr>
                              <w:t xml:space="preserve"> Planning A</w:t>
                            </w:r>
                            <w:r w:rsidRPr="0055477F">
                              <w:rPr>
                                <w:rFonts w:ascii="Arial" w:hAnsi="Arial" w:cs="Arial"/>
                                <w:b/>
                                <w:sz w:val="28"/>
                                <w:szCs w:val="28"/>
                              </w:rPr>
                              <w:t>lignment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70.95pt;margin-top:-4.25pt;width:375.85pt;height:4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gOJgIAAE0EAAAOAAAAZHJzL2Uyb0RvYy54bWysVNuO2yAQfa/Uf0C8N3acpLu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">
                <v:textbox>
                  <w:txbxContent>
                    <w:p w14:paraId="134E3B8A" w14:textId="77777777" w:rsidR="004C63C2" w:rsidRPr="0055477F" w:rsidRDefault="004C63C2" w:rsidP="0055477F">
                      <w:pPr>
                        <w:spacing w:before="240"/>
                        <w:rPr>
                          <w:rFonts w:ascii="Arial" w:hAnsi="Arial" w:cs="Arial"/>
                          <w:b/>
                          <w:sz w:val="28"/>
                          <w:szCs w:val="28"/>
                        </w:rPr>
                      </w:pPr>
                      <w:r w:rsidRPr="0055477F">
                        <w:rPr>
                          <w:rFonts w:ascii="Arial" w:hAnsi="Arial" w:cs="Arial"/>
                          <w:b/>
                          <w:sz w:val="28"/>
                          <w:szCs w:val="28"/>
                        </w:rPr>
                        <w:t>Diagram 3: Intergovernmental</w:t>
                      </w:r>
                      <w:r>
                        <w:rPr>
                          <w:rFonts w:ascii="Arial" w:hAnsi="Arial" w:cs="Arial"/>
                          <w:b/>
                          <w:sz w:val="28"/>
                          <w:szCs w:val="28"/>
                        </w:rPr>
                        <w:t xml:space="preserve"> Planning A</w:t>
                      </w:r>
                      <w:r w:rsidRPr="0055477F">
                        <w:rPr>
                          <w:rFonts w:ascii="Arial" w:hAnsi="Arial" w:cs="Arial"/>
                          <w:b/>
                          <w:sz w:val="28"/>
                          <w:szCs w:val="28"/>
                        </w:rPr>
                        <w:t>lignment</w:t>
                      </w:r>
                    </w:p>
                  </w:txbxContent>
                </v:textbox>
              </v:shape>
            </w:pict>
          </mc:Fallback>
        </mc:AlternateContent>
      </w:r>
    </w:p>
    <w:p w14:paraId="45EC00DF" w14:textId="77777777" w:rsidR="00713F82" w:rsidRDefault="00713F82" w:rsidP="00AE59E7">
      <w:pPr>
        <w:spacing w:after="0"/>
      </w:pPr>
    </w:p>
    <w:p w14:paraId="09EA3857" w14:textId="77777777" w:rsidR="00713F82" w:rsidRDefault="00713F82"/>
    <w:p w14:paraId="79802676" w14:textId="77777777" w:rsidR="00713F82" w:rsidRDefault="00713F82" w:rsidP="00713F82">
      <w:pPr>
        <w:spacing w:after="0"/>
        <w:jc w:val="center"/>
      </w:pPr>
      <w:r>
        <w:rPr>
          <w:rFonts w:ascii="Arial" w:hAnsi="Arial" w:cs="Arial"/>
          <w:b/>
          <w:noProof/>
          <w:lang w:eastAsia="en-ZA"/>
        </w:rPr>
        <w:drawing>
          <wp:inline distT="0" distB="0" distL="0" distR="0" wp14:anchorId="4FD7EB8E" wp14:editId="29748F1D">
            <wp:extent cx="8513380" cy="4802400"/>
            <wp:effectExtent l="19050" t="19050" r="2159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13380" cy="4802400"/>
                    </a:xfrm>
                    <a:prstGeom prst="rect">
                      <a:avLst/>
                    </a:prstGeom>
                    <a:noFill/>
                    <a:ln>
                      <a:solidFill>
                        <a:srgbClr val="002060"/>
                      </a:solidFill>
                    </a:ln>
                  </pic:spPr>
                </pic:pic>
              </a:graphicData>
            </a:graphic>
          </wp:inline>
        </w:drawing>
      </w:r>
    </w:p>
    <w:p w14:paraId="44507A4C" w14:textId="77777777" w:rsidR="00CB4CDD" w:rsidRDefault="00CB4CDD" w:rsidP="00CB4CDD">
      <w:pPr>
        <w:jc w:val="center"/>
        <w:rPr>
          <w:rFonts w:ascii="Arial" w:hAnsi="Arial" w:cs="Arial"/>
        </w:rPr>
        <w:sectPr w:rsidR="00CB4CDD" w:rsidSect="00CB4CDD">
          <w:pgSz w:w="16838" w:h="11906" w:orient="landscape"/>
          <w:pgMar w:top="1440" w:right="1440" w:bottom="1440" w:left="993" w:header="708" w:footer="708" w:gutter="0"/>
          <w:cols w:space="708"/>
          <w:docGrid w:linePitch="360"/>
        </w:sectPr>
      </w:pPr>
    </w:p>
    <w:p w14:paraId="5E709225" w14:textId="37BCC959" w:rsidR="00713F82" w:rsidRPr="00F80982" w:rsidRDefault="00713F82" w:rsidP="00713F82">
      <w:pPr>
        <w:pStyle w:val="Heading3"/>
        <w:numPr>
          <w:ilvl w:val="0"/>
          <w:numId w:val="35"/>
        </w:numPr>
        <w:rPr>
          <w:rFonts w:ascii="Arial" w:hAnsi="Arial" w:cs="Arial"/>
          <w:color w:val="auto"/>
        </w:rPr>
      </w:pPr>
      <w:bookmarkStart w:id="10" w:name="_Toc433101279"/>
      <w:r w:rsidRPr="00F80982">
        <w:rPr>
          <w:rFonts w:ascii="Arial" w:hAnsi="Arial" w:cs="Arial"/>
          <w:color w:val="auto"/>
        </w:rPr>
        <w:lastRenderedPageBreak/>
        <w:t>Developing a strategy for prioritised Integration Zone</w:t>
      </w:r>
      <w:r w:rsidR="00230A63">
        <w:rPr>
          <w:rFonts w:ascii="Arial" w:hAnsi="Arial" w:cs="Arial"/>
          <w:color w:val="auto"/>
        </w:rPr>
        <w:t>/s</w:t>
      </w:r>
      <w:bookmarkEnd w:id="10"/>
    </w:p>
    <w:p w14:paraId="29BFFE67" w14:textId="6F36717C" w:rsidR="00230A63" w:rsidRDefault="00713F82" w:rsidP="00230A63">
      <w:pPr>
        <w:pStyle w:val="CommentText"/>
        <w:spacing w:line="276" w:lineRule="auto"/>
        <w:jc w:val="both"/>
        <w:rPr>
          <w:rFonts w:ascii="Arial" w:hAnsi="Arial" w:cs="Arial"/>
        </w:rPr>
      </w:pPr>
      <w:r w:rsidRPr="00F826EF">
        <w:rPr>
          <w:rFonts w:ascii="Arial" w:hAnsi="Arial" w:cs="Arial"/>
          <w:sz w:val="22"/>
          <w:szCs w:val="22"/>
        </w:rPr>
        <w:t xml:space="preserve">Once the priority Integration Zone(s) have been identified, the planning focus should shift to the development of a strategy for the prioritised Integration Zone/s – that is what is needed within integration zones and </w:t>
      </w:r>
      <w:r w:rsidRPr="00F826EF">
        <w:rPr>
          <w:rFonts w:ascii="Arial" w:hAnsi="Arial" w:cs="Arial"/>
          <w:i/>
          <w:sz w:val="22"/>
          <w:szCs w:val="22"/>
        </w:rPr>
        <w:t>how</w:t>
      </w:r>
      <w:r w:rsidRPr="00F826EF">
        <w:rPr>
          <w:rFonts w:ascii="Arial" w:hAnsi="Arial" w:cs="Arial"/>
          <w:sz w:val="22"/>
          <w:szCs w:val="22"/>
        </w:rPr>
        <w:t xml:space="preserve"> will it be implemented to achieve the outputs and intermediate outcomes.  </w:t>
      </w:r>
      <w:r w:rsidR="00230A63">
        <w:rPr>
          <w:rFonts w:ascii="Arial" w:hAnsi="Arial" w:cs="Arial"/>
          <w:sz w:val="22"/>
          <w:szCs w:val="22"/>
        </w:rPr>
        <w:t>T</w:t>
      </w:r>
      <w:r w:rsidR="00230A63" w:rsidRPr="00F826EF">
        <w:rPr>
          <w:rFonts w:ascii="Arial" w:hAnsi="Arial" w:cs="Arial"/>
          <w:sz w:val="22"/>
          <w:szCs w:val="22"/>
        </w:rPr>
        <w:t>he strategy should focus on both investment and non-investment interventions. The investment interventions are addressed under Capital Funding in section 3.4 below, while this section deals with the non-investment interventions.</w:t>
      </w:r>
      <w:r w:rsidR="00230A63">
        <w:rPr>
          <w:rFonts w:ascii="Arial" w:hAnsi="Arial" w:cs="Arial"/>
        </w:rPr>
        <w:t xml:space="preserve">  </w:t>
      </w:r>
    </w:p>
    <w:p w14:paraId="458F79D4" w14:textId="77777777" w:rsidR="00230A63" w:rsidRDefault="00230A63" w:rsidP="00230A63">
      <w:pPr>
        <w:pStyle w:val="CommentText"/>
        <w:spacing w:line="276" w:lineRule="auto"/>
        <w:jc w:val="both"/>
        <w:rPr>
          <w:rFonts w:ascii="Arial" w:hAnsi="Arial" w:cs="Arial"/>
        </w:rPr>
      </w:pPr>
    </w:p>
    <w:p w14:paraId="58189F65" w14:textId="77777777" w:rsidR="00230A63" w:rsidRDefault="00713F82" w:rsidP="00F826EF">
      <w:pPr>
        <w:pStyle w:val="CommentText"/>
        <w:spacing w:line="276" w:lineRule="auto"/>
        <w:jc w:val="both"/>
        <w:rPr>
          <w:rFonts w:ascii="Arial" w:hAnsi="Arial" w:cs="Arial"/>
          <w:sz w:val="22"/>
          <w:szCs w:val="22"/>
        </w:rPr>
      </w:pPr>
      <w:r>
        <w:rPr>
          <w:rFonts w:ascii="Arial" w:hAnsi="Arial" w:cs="Arial"/>
          <w:sz w:val="22"/>
          <w:szCs w:val="22"/>
        </w:rPr>
        <w:t>The strategy should address</w:t>
      </w:r>
      <w:r w:rsidRPr="00F826EF">
        <w:rPr>
          <w:rFonts w:ascii="Arial" w:hAnsi="Arial" w:cs="Arial"/>
          <w:sz w:val="22"/>
          <w:szCs w:val="22"/>
        </w:rPr>
        <w:t xml:space="preserve"> issues such as public transport planning, identification of precincts, objectives for precincts and phasing, connecting the I</w:t>
      </w:r>
      <w:r>
        <w:rPr>
          <w:rFonts w:ascii="Arial" w:hAnsi="Arial" w:cs="Arial"/>
          <w:sz w:val="22"/>
          <w:szCs w:val="22"/>
        </w:rPr>
        <w:t xml:space="preserve">ntegration </w:t>
      </w:r>
      <w:r w:rsidRPr="00F826EF">
        <w:rPr>
          <w:rFonts w:ascii="Arial" w:hAnsi="Arial" w:cs="Arial"/>
          <w:sz w:val="22"/>
          <w:szCs w:val="22"/>
        </w:rPr>
        <w:t>Z</w:t>
      </w:r>
      <w:r>
        <w:rPr>
          <w:rFonts w:ascii="Arial" w:hAnsi="Arial" w:cs="Arial"/>
          <w:sz w:val="22"/>
          <w:szCs w:val="22"/>
        </w:rPr>
        <w:t>one</w:t>
      </w:r>
      <w:r w:rsidRPr="00F826EF">
        <w:rPr>
          <w:rFonts w:ascii="Arial" w:hAnsi="Arial" w:cs="Arial"/>
          <w:sz w:val="22"/>
          <w:szCs w:val="22"/>
        </w:rPr>
        <w:t xml:space="preserve"> with the</w:t>
      </w:r>
      <w:r>
        <w:rPr>
          <w:rFonts w:ascii="Arial" w:hAnsi="Arial" w:cs="Arial"/>
          <w:sz w:val="22"/>
          <w:szCs w:val="22"/>
        </w:rPr>
        <w:t xml:space="preserve"> </w:t>
      </w:r>
      <w:r w:rsidR="00F826EF" w:rsidRPr="00F826EF">
        <w:rPr>
          <w:rFonts w:ascii="Arial" w:hAnsi="Arial" w:cs="Arial"/>
          <w:sz w:val="22"/>
          <w:szCs w:val="22"/>
        </w:rPr>
        <w:t>surrounds, land uses</w:t>
      </w:r>
      <w:r w:rsidR="00F826EF">
        <w:rPr>
          <w:rFonts w:ascii="Arial" w:hAnsi="Arial" w:cs="Arial"/>
          <w:sz w:val="22"/>
          <w:szCs w:val="22"/>
        </w:rPr>
        <w:t xml:space="preserve"> within the Integration Zone</w:t>
      </w:r>
      <w:r w:rsidR="00F826EF" w:rsidRPr="00F826EF">
        <w:rPr>
          <w:rFonts w:ascii="Arial" w:hAnsi="Arial" w:cs="Arial"/>
          <w:sz w:val="22"/>
          <w:szCs w:val="22"/>
        </w:rPr>
        <w:t xml:space="preserve">, development targets, especially for affordable </w:t>
      </w:r>
      <w:r w:rsidR="00F826EF">
        <w:rPr>
          <w:rFonts w:ascii="Arial" w:hAnsi="Arial" w:cs="Arial"/>
          <w:sz w:val="22"/>
          <w:szCs w:val="22"/>
        </w:rPr>
        <w:t>and rental housing, land deals</w:t>
      </w:r>
      <w:r w:rsidR="00F826EF" w:rsidRPr="00F826EF">
        <w:rPr>
          <w:rFonts w:ascii="Arial" w:hAnsi="Arial" w:cs="Arial"/>
          <w:sz w:val="22"/>
          <w:szCs w:val="22"/>
        </w:rPr>
        <w:t xml:space="preserve"> including swops, etc. </w:t>
      </w:r>
      <w:r w:rsidR="00F826EF">
        <w:rPr>
          <w:rFonts w:ascii="Arial" w:hAnsi="Arial" w:cs="Arial"/>
          <w:sz w:val="22"/>
          <w:szCs w:val="22"/>
        </w:rPr>
        <w:t>within the Integration Zone</w:t>
      </w:r>
      <w:r w:rsidR="00F826EF" w:rsidRPr="00F826EF">
        <w:rPr>
          <w:rFonts w:ascii="Arial" w:hAnsi="Arial" w:cs="Arial"/>
          <w:sz w:val="22"/>
          <w:szCs w:val="22"/>
        </w:rPr>
        <w:t xml:space="preserve"> (vs precinct level), public service delivery efficiencies, challenges and possible solutions.</w:t>
      </w:r>
      <w:r w:rsidR="00230A63">
        <w:rPr>
          <w:rFonts w:ascii="Arial" w:hAnsi="Arial" w:cs="Arial"/>
          <w:sz w:val="22"/>
          <w:szCs w:val="22"/>
        </w:rPr>
        <w:t xml:space="preserve"> </w:t>
      </w:r>
    </w:p>
    <w:p w14:paraId="34F62826" w14:textId="77777777" w:rsidR="001C2EF2" w:rsidRDefault="001C2EF2" w:rsidP="00024C8A">
      <w:pPr>
        <w:spacing w:after="0"/>
        <w:jc w:val="both"/>
        <w:rPr>
          <w:rFonts w:ascii="Arial" w:eastAsia="Times New Roman" w:hAnsi="Arial" w:cs="Arial"/>
        </w:rPr>
      </w:pPr>
    </w:p>
    <w:p w14:paraId="626EF9DE" w14:textId="77777777" w:rsidR="00024C8A" w:rsidRPr="00626AA9" w:rsidRDefault="00024C8A" w:rsidP="00024C8A">
      <w:pPr>
        <w:spacing w:after="0"/>
        <w:jc w:val="both"/>
        <w:rPr>
          <w:rFonts w:ascii="Arial" w:hAnsi="Arial" w:cs="Arial"/>
          <w:u w:val="single"/>
        </w:rPr>
      </w:pPr>
      <w:r w:rsidRPr="00626AA9">
        <w:rPr>
          <w:rFonts w:ascii="Arial" w:hAnsi="Arial" w:cs="Arial"/>
          <w:u w:val="single"/>
        </w:rPr>
        <w:t>Requirements and Expectations</w:t>
      </w:r>
    </w:p>
    <w:p w14:paraId="56749F1A" w14:textId="77777777" w:rsidR="00024C8A" w:rsidRDefault="001C2EF2" w:rsidP="00121E5B">
      <w:pPr>
        <w:ind w:right="-46"/>
        <w:jc w:val="both"/>
        <w:rPr>
          <w:rFonts w:ascii="Arial" w:hAnsi="Arial" w:cs="Arial"/>
        </w:rPr>
      </w:pPr>
      <w:r>
        <w:rPr>
          <w:rFonts w:ascii="Arial" w:hAnsi="Arial" w:cs="Arial"/>
        </w:rPr>
        <w:t xml:space="preserve">Cities are required to </w:t>
      </w:r>
      <w:r w:rsidR="00721083">
        <w:rPr>
          <w:rFonts w:ascii="Arial" w:hAnsi="Arial" w:cs="Arial"/>
        </w:rPr>
        <w:t xml:space="preserve">demonstrate how they will use their land regulatory functions to achieve the type of development that should characterise Integration Zones (Outcome and Impact Indicators).  </w:t>
      </w:r>
    </w:p>
    <w:p w14:paraId="53088009" w14:textId="77777777" w:rsidR="00721083" w:rsidRDefault="00721083" w:rsidP="00121E5B">
      <w:pPr>
        <w:ind w:right="-46"/>
        <w:jc w:val="both"/>
        <w:rPr>
          <w:rFonts w:ascii="Arial" w:hAnsi="Arial" w:cs="Arial"/>
        </w:rPr>
      </w:pPr>
      <w:r>
        <w:rPr>
          <w:rFonts w:ascii="Arial" w:hAnsi="Arial" w:cs="Arial"/>
        </w:rPr>
        <w:t xml:space="preserve">The Draft BEPP must outline what current </w:t>
      </w:r>
      <w:r w:rsidRPr="00721083">
        <w:rPr>
          <w:rFonts w:ascii="Arial" w:hAnsi="Arial" w:cs="Arial"/>
        </w:rPr>
        <w:t>land regulatory</w:t>
      </w:r>
      <w:r>
        <w:rPr>
          <w:rFonts w:ascii="Arial" w:hAnsi="Arial" w:cs="Arial"/>
        </w:rPr>
        <w:t xml:space="preserve"> arrangements are in place within Integration Zones (if any).  </w:t>
      </w:r>
    </w:p>
    <w:p w14:paraId="0824C013" w14:textId="77777777" w:rsidR="00721083" w:rsidRDefault="00721083" w:rsidP="00121E5B">
      <w:pPr>
        <w:ind w:right="-46"/>
        <w:jc w:val="both"/>
        <w:rPr>
          <w:rFonts w:ascii="Arial" w:hAnsi="Arial" w:cs="Arial"/>
        </w:rPr>
      </w:pPr>
      <w:r>
        <w:rPr>
          <w:rFonts w:ascii="Arial" w:hAnsi="Arial" w:cs="Arial"/>
        </w:rPr>
        <w:t xml:space="preserve">The Final BEPP must outline what additional land regulatory arrangements are planned for the Integration Zones, or city wide.  </w:t>
      </w:r>
    </w:p>
    <w:p w14:paraId="04E95479" w14:textId="77777777" w:rsidR="00121E5B" w:rsidRPr="00121E5B" w:rsidRDefault="00121E5B" w:rsidP="00121E5B">
      <w:pPr>
        <w:spacing w:after="0"/>
        <w:ind w:right="-46"/>
        <w:jc w:val="both"/>
        <w:rPr>
          <w:rFonts w:ascii="Arial" w:hAnsi="Arial" w:cs="Arial"/>
          <w:u w:val="single"/>
        </w:rPr>
      </w:pPr>
      <w:r w:rsidRPr="00121E5B">
        <w:rPr>
          <w:rFonts w:ascii="Arial" w:hAnsi="Arial" w:cs="Arial"/>
          <w:u w:val="single"/>
        </w:rPr>
        <w:t>Tools</w:t>
      </w:r>
    </w:p>
    <w:p w14:paraId="765F4309" w14:textId="77777777" w:rsidR="008F1D76" w:rsidRDefault="00721083" w:rsidP="00721083">
      <w:pPr>
        <w:spacing w:after="0"/>
        <w:ind w:right="4631"/>
        <w:jc w:val="both"/>
        <w:rPr>
          <w:rFonts w:ascii="Arial" w:hAnsi="Arial" w:cs="Arial"/>
        </w:rPr>
      </w:pPr>
      <w:r w:rsidRPr="00721083">
        <w:rPr>
          <w:rFonts w:ascii="Arial" w:hAnsi="Arial" w:cs="Arial"/>
          <w:noProof/>
          <w:lang w:eastAsia="en-ZA"/>
        </w:rPr>
        <mc:AlternateContent>
          <mc:Choice Requires="wps">
            <w:drawing>
              <wp:anchor distT="0" distB="0" distL="114300" distR="114300" simplePos="0" relativeHeight="251710464" behindDoc="0" locked="0" layoutInCell="1" allowOverlap="1" wp14:anchorId="77A30DEB" wp14:editId="10C8280A">
                <wp:simplePos x="0" y="0"/>
                <wp:positionH relativeFrom="column">
                  <wp:posOffset>3248167</wp:posOffset>
                </wp:positionH>
                <wp:positionV relativeFrom="paragraph">
                  <wp:posOffset>81554</wp:posOffset>
                </wp:positionV>
                <wp:extent cx="2374265" cy="1992573"/>
                <wp:effectExtent l="0" t="0" r="12700" b="273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92573"/>
                        </a:xfrm>
                        <a:prstGeom prst="rect">
                          <a:avLst/>
                        </a:prstGeom>
                        <a:solidFill>
                          <a:srgbClr val="FFFF99"/>
                        </a:solidFill>
                        <a:ln w="9525">
                          <a:solidFill>
                            <a:srgbClr val="000000"/>
                          </a:solidFill>
                          <a:miter lim="800000"/>
                          <a:headEnd/>
                          <a:tailEnd/>
                        </a:ln>
                      </wps:spPr>
                      <wps:txbx>
                        <w:txbxContent>
                          <w:p w14:paraId="58415261" w14:textId="1F58F985" w:rsidR="004C63C2" w:rsidRPr="00A665EB" w:rsidRDefault="004C63C2" w:rsidP="008F1D76">
                            <w:pPr>
                              <w:jc w:val="center"/>
                              <w:rPr>
                                <w:rFonts w:ascii="Arial" w:hAnsi="Arial" w:cs="Arial"/>
                                <w:b/>
                                <w:u w:val="single"/>
                              </w:rPr>
                            </w:pPr>
                            <w:r w:rsidRPr="00A665EB">
                              <w:rPr>
                                <w:rFonts w:ascii="Arial" w:hAnsi="Arial" w:cs="Arial"/>
                                <w:b/>
                                <w:u w:val="single"/>
                              </w:rPr>
                              <w:t>SUPPORT</w:t>
                            </w:r>
                          </w:p>
                          <w:p w14:paraId="394E5581" w14:textId="77777777" w:rsidR="004C63C2" w:rsidRPr="00576629" w:rsidRDefault="004C63C2" w:rsidP="00721083">
                            <w:pPr>
                              <w:spacing w:after="0"/>
                              <w:jc w:val="both"/>
                              <w:rPr>
                                <w:rFonts w:ascii="Arial" w:hAnsi="Arial" w:cs="Arial"/>
                                <w:sz w:val="20"/>
                                <w:szCs w:val="20"/>
                                <w:lang w:val="en-US"/>
                              </w:rPr>
                            </w:pPr>
                            <w:r w:rsidRPr="00576629">
                              <w:rPr>
                                <w:rFonts w:ascii="Arial" w:hAnsi="Arial" w:cs="Arial"/>
                                <w:sz w:val="20"/>
                                <w:szCs w:val="20"/>
                              </w:rPr>
                              <w:t xml:space="preserve">The </w:t>
                            </w:r>
                            <w:r w:rsidRPr="00576629">
                              <w:rPr>
                                <w:rFonts w:ascii="Arial" w:hAnsi="Arial" w:cs="Arial"/>
                                <w:sz w:val="20"/>
                                <w:szCs w:val="20"/>
                                <w:lang w:val="en-US"/>
                              </w:rPr>
                              <w:t xml:space="preserve">National Treasury CSP has launched a peer learning process to improve time required to get development approvals and other town planning regulator processes -   best practices will be shared among the cities with a view to improving performance and thereby promoting development and growth.   </w:t>
                            </w:r>
                          </w:p>
                          <w:p w14:paraId="0D33104E" w14:textId="77777777" w:rsidR="004C63C2" w:rsidRDefault="004C63C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left:0;text-align:left;margin-left:255.75pt;margin-top:6.4pt;width:186.95pt;height:156.9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" fillcolor="#ff9">
                <v:textbox>
                  <w:txbxContent>
                    <w:p w14:paraId="58415261" w14:textId="1F58F985" w:rsidR="004C63C2" w:rsidRPr="00A665EB" w:rsidRDefault="004C63C2" w:rsidP="008F1D76">
                      <w:pPr>
                        <w:jc w:val="center"/>
                        <w:rPr>
                          <w:rFonts w:ascii="Arial" w:hAnsi="Arial" w:cs="Arial"/>
                          <w:b/>
                          <w:u w:val="single"/>
                        </w:rPr>
                      </w:pPr>
                      <w:r w:rsidRPr="00A665EB">
                        <w:rPr>
                          <w:rFonts w:ascii="Arial" w:hAnsi="Arial" w:cs="Arial"/>
                          <w:b/>
                          <w:u w:val="single"/>
                        </w:rPr>
                        <w:t>SUPPORT</w:t>
                      </w:r>
                    </w:p>
                    <w:p w14:paraId="394E5581" w14:textId="77777777" w:rsidR="004C63C2" w:rsidRPr="00576629" w:rsidRDefault="004C63C2" w:rsidP="00721083">
                      <w:pPr>
                        <w:spacing w:after="0"/>
                        <w:jc w:val="both"/>
                        <w:rPr>
                          <w:rFonts w:ascii="Arial" w:hAnsi="Arial" w:cs="Arial"/>
                          <w:sz w:val="20"/>
                          <w:szCs w:val="20"/>
                          <w:lang w:val="en-US"/>
                        </w:rPr>
                      </w:pPr>
                      <w:r w:rsidRPr="00576629">
                        <w:rPr>
                          <w:rFonts w:ascii="Arial" w:hAnsi="Arial" w:cs="Arial"/>
                          <w:sz w:val="20"/>
                          <w:szCs w:val="20"/>
                        </w:rPr>
                        <w:t xml:space="preserve">The </w:t>
                      </w:r>
                      <w:r w:rsidRPr="00576629">
                        <w:rPr>
                          <w:rFonts w:ascii="Arial" w:hAnsi="Arial" w:cs="Arial"/>
                          <w:sz w:val="20"/>
                          <w:szCs w:val="20"/>
                          <w:lang w:val="en-US"/>
                        </w:rPr>
                        <w:t xml:space="preserve">National Treasury CSP has launched a peer learning process to improve time required to get development approvals and other town planning regulator processes -   best practices will be shared among the cities with a view to improving performance and thereby promoting development and growth.   </w:t>
                      </w:r>
                    </w:p>
                    <w:p w14:paraId="0D33104E" w14:textId="77777777" w:rsidR="004C63C2" w:rsidRDefault="004C63C2"/>
                  </w:txbxContent>
                </v:textbox>
              </v:shape>
            </w:pict>
          </mc:Fallback>
        </mc:AlternateContent>
      </w:r>
      <w:r w:rsidR="00F12C09" w:rsidRPr="00F826EF">
        <w:rPr>
          <w:rFonts w:ascii="Arial" w:hAnsi="Arial" w:cs="Arial"/>
        </w:rPr>
        <w:t>The main tool to be used is the land r</w:t>
      </w:r>
      <w:r w:rsidR="00693B81" w:rsidRPr="00F826EF">
        <w:rPr>
          <w:rFonts w:ascii="Arial" w:hAnsi="Arial" w:cs="Arial"/>
        </w:rPr>
        <w:t>egulatory functions</w:t>
      </w:r>
      <w:r w:rsidR="00F12C09" w:rsidRPr="00F826EF">
        <w:rPr>
          <w:rFonts w:ascii="Arial" w:hAnsi="Arial" w:cs="Arial"/>
        </w:rPr>
        <w:t xml:space="preserve"> that </w:t>
      </w:r>
      <w:r w:rsidR="00230A63">
        <w:rPr>
          <w:rFonts w:ascii="Arial" w:hAnsi="Arial" w:cs="Arial"/>
        </w:rPr>
        <w:t xml:space="preserve">are assigned to </w:t>
      </w:r>
      <w:r w:rsidR="00F12C09" w:rsidRPr="00F826EF">
        <w:rPr>
          <w:rFonts w:ascii="Arial" w:hAnsi="Arial" w:cs="Arial"/>
        </w:rPr>
        <w:t>cities in terms of SPLUMA</w:t>
      </w:r>
      <w:r w:rsidR="00230A63">
        <w:rPr>
          <w:rFonts w:ascii="Arial" w:hAnsi="Arial" w:cs="Arial"/>
        </w:rPr>
        <w:t xml:space="preserve"> and other legislation</w:t>
      </w:r>
      <w:r w:rsidR="00F12C09" w:rsidRPr="00F826EF">
        <w:rPr>
          <w:rFonts w:ascii="Arial" w:hAnsi="Arial" w:cs="Arial"/>
        </w:rPr>
        <w:t xml:space="preserve">.  </w:t>
      </w:r>
    </w:p>
    <w:p w14:paraId="53CAD852" w14:textId="77777777" w:rsidR="008F1D76" w:rsidRDefault="008F1D76" w:rsidP="00721083">
      <w:pPr>
        <w:spacing w:after="0"/>
        <w:ind w:right="4631"/>
        <w:jc w:val="both"/>
        <w:rPr>
          <w:rFonts w:ascii="Arial" w:hAnsi="Arial" w:cs="Arial"/>
        </w:rPr>
      </w:pPr>
    </w:p>
    <w:p w14:paraId="69B4CF0A" w14:textId="3F9BB711" w:rsidR="008F1D76" w:rsidRDefault="00693B81" w:rsidP="00721083">
      <w:pPr>
        <w:spacing w:after="0"/>
        <w:ind w:right="4631"/>
        <w:jc w:val="both"/>
        <w:rPr>
          <w:rFonts w:ascii="Arial" w:hAnsi="Arial" w:cs="Arial"/>
        </w:rPr>
      </w:pPr>
      <w:r>
        <w:rPr>
          <w:rFonts w:ascii="Arial" w:hAnsi="Arial" w:cs="Arial"/>
        </w:rPr>
        <w:t xml:space="preserve">There are a range of tools and instruments that are suitable for application </w:t>
      </w:r>
      <w:r w:rsidR="001C2EF2">
        <w:rPr>
          <w:rFonts w:ascii="Arial" w:hAnsi="Arial" w:cs="Arial"/>
        </w:rPr>
        <w:t xml:space="preserve">in general and </w:t>
      </w:r>
      <w:r>
        <w:rPr>
          <w:rFonts w:ascii="Arial" w:hAnsi="Arial" w:cs="Arial"/>
        </w:rPr>
        <w:t>within Integration Zones and precincts viz. SPLUMA and related regulation</w:t>
      </w:r>
      <w:r w:rsidR="001C2EF2">
        <w:rPr>
          <w:rFonts w:ascii="Arial" w:hAnsi="Arial" w:cs="Arial"/>
        </w:rPr>
        <w:t xml:space="preserve">s to declare Integration Zones or Urban Development Zones and </w:t>
      </w:r>
      <w:r>
        <w:rPr>
          <w:rFonts w:ascii="Arial" w:hAnsi="Arial" w:cs="Arial"/>
        </w:rPr>
        <w:t>Social Housing Restructuring Zones</w:t>
      </w:r>
      <w:r w:rsidR="001C2EF2">
        <w:rPr>
          <w:rFonts w:ascii="Arial" w:hAnsi="Arial" w:cs="Arial"/>
        </w:rPr>
        <w:t xml:space="preserve">. National targeting instruments such as </w:t>
      </w:r>
      <w:r>
        <w:rPr>
          <w:rFonts w:ascii="Arial" w:hAnsi="Arial" w:cs="Arial"/>
        </w:rPr>
        <w:t xml:space="preserve">Special Economic Zones, Industrial Development Zones, etc. </w:t>
      </w:r>
      <w:r w:rsidR="001C2EF2">
        <w:rPr>
          <w:rFonts w:ascii="Arial" w:hAnsi="Arial" w:cs="Arial"/>
        </w:rPr>
        <w:t xml:space="preserve">can also be used.  </w:t>
      </w:r>
    </w:p>
    <w:p w14:paraId="7DED28C5" w14:textId="77777777" w:rsidR="008F1D76" w:rsidRDefault="008F1D76" w:rsidP="008F1D76">
      <w:pPr>
        <w:spacing w:after="0"/>
        <w:ind w:right="95"/>
        <w:jc w:val="both"/>
        <w:rPr>
          <w:rFonts w:ascii="Arial" w:hAnsi="Arial" w:cs="Arial"/>
        </w:rPr>
      </w:pPr>
    </w:p>
    <w:p w14:paraId="065A68F2" w14:textId="58779071" w:rsidR="00693B81" w:rsidRDefault="00693B81" w:rsidP="008F1D76">
      <w:pPr>
        <w:spacing w:after="0"/>
        <w:ind w:right="95"/>
        <w:jc w:val="both"/>
        <w:rPr>
          <w:rFonts w:ascii="Arial" w:hAnsi="Arial" w:cs="Arial"/>
        </w:rPr>
      </w:pPr>
      <w:r>
        <w:rPr>
          <w:rFonts w:ascii="Arial" w:hAnsi="Arial" w:cs="Arial"/>
        </w:rPr>
        <w:t>Municipal By-laws are also a very effective tool if designed an</w:t>
      </w:r>
      <w:r w:rsidR="001C2EF2">
        <w:rPr>
          <w:rFonts w:ascii="Arial" w:hAnsi="Arial" w:cs="Arial"/>
        </w:rPr>
        <w:t xml:space="preserve">d applied in specific ways. </w:t>
      </w:r>
      <w:r>
        <w:rPr>
          <w:rFonts w:ascii="Arial" w:hAnsi="Arial" w:cs="Arial"/>
        </w:rPr>
        <w:t xml:space="preserve">There are a number of toolkits available from the Neighbourhood Development Partnership, and these are all available on the National Treasury website.     </w:t>
      </w:r>
    </w:p>
    <w:p w14:paraId="5578CE3A" w14:textId="77777777" w:rsidR="009355B1" w:rsidRDefault="009355B1" w:rsidP="009355B1">
      <w:pPr>
        <w:spacing w:after="0"/>
        <w:jc w:val="both"/>
        <w:rPr>
          <w:rFonts w:ascii="Arial" w:hAnsi="Arial" w:cs="Arial"/>
        </w:rPr>
      </w:pPr>
    </w:p>
    <w:p w14:paraId="0E421916" w14:textId="77777777" w:rsidR="008F1D76" w:rsidRDefault="008F1D76" w:rsidP="009355B1">
      <w:pPr>
        <w:spacing w:after="0"/>
        <w:jc w:val="both"/>
        <w:rPr>
          <w:rFonts w:ascii="Arial" w:hAnsi="Arial" w:cs="Arial"/>
        </w:rPr>
      </w:pPr>
    </w:p>
    <w:p w14:paraId="18C91CB6" w14:textId="77777777" w:rsidR="008F1D76" w:rsidRDefault="008F1D76" w:rsidP="009355B1">
      <w:pPr>
        <w:spacing w:after="0"/>
        <w:jc w:val="both"/>
        <w:rPr>
          <w:rFonts w:ascii="Arial" w:hAnsi="Arial" w:cs="Arial"/>
        </w:rPr>
      </w:pPr>
    </w:p>
    <w:p w14:paraId="168C5765" w14:textId="77777777" w:rsidR="00E875CC" w:rsidRPr="003B06E0" w:rsidRDefault="00AE59E7" w:rsidP="003B06E0">
      <w:pPr>
        <w:pStyle w:val="Heading2"/>
        <w:numPr>
          <w:ilvl w:val="0"/>
          <w:numId w:val="42"/>
        </w:numPr>
        <w:rPr>
          <w:rFonts w:ascii="Arial" w:hAnsi="Arial" w:cs="Arial"/>
          <w:color w:val="auto"/>
        </w:rPr>
      </w:pPr>
      <w:bookmarkStart w:id="11" w:name="_Toc433101280"/>
      <w:r w:rsidRPr="003B06E0">
        <w:rPr>
          <w:rFonts w:ascii="Arial" w:hAnsi="Arial" w:cs="Arial"/>
          <w:color w:val="auto"/>
        </w:rPr>
        <w:lastRenderedPageBreak/>
        <w:t>Intergovernmental Project Pipeline</w:t>
      </w:r>
      <w:bookmarkEnd w:id="11"/>
    </w:p>
    <w:p w14:paraId="21018CBE" w14:textId="2C521EB2" w:rsidR="00B539F1" w:rsidRDefault="00B17941" w:rsidP="003B06E0">
      <w:pPr>
        <w:spacing w:after="0"/>
        <w:jc w:val="both"/>
        <w:rPr>
          <w:rFonts w:ascii="Arial" w:hAnsi="Arial" w:cs="Arial"/>
        </w:rPr>
      </w:pPr>
      <w:r>
        <w:rPr>
          <w:rFonts w:ascii="Arial" w:hAnsi="Arial" w:cs="Arial"/>
        </w:rPr>
        <w:t xml:space="preserve">The intergovernmental project pipeline </w:t>
      </w:r>
      <w:r w:rsidR="00B539F1" w:rsidRPr="00B539F1">
        <w:rPr>
          <w:rFonts w:ascii="Arial" w:hAnsi="Arial" w:cs="Arial"/>
        </w:rPr>
        <w:t>consists of both catalytic and non-catalytic projects</w:t>
      </w:r>
      <w:r w:rsidR="008E2665">
        <w:rPr>
          <w:rFonts w:ascii="Arial" w:hAnsi="Arial" w:cs="Arial"/>
        </w:rPr>
        <w:t xml:space="preserve"> within the metropolitan space whether it is a project of the national, provincial or metro government, or that of a </w:t>
      </w:r>
      <w:r w:rsidR="00230A63">
        <w:rPr>
          <w:rFonts w:ascii="Arial" w:hAnsi="Arial" w:cs="Arial"/>
        </w:rPr>
        <w:t>public entity</w:t>
      </w:r>
      <w:r w:rsidR="00B539F1" w:rsidRPr="00B539F1">
        <w:rPr>
          <w:rFonts w:ascii="Arial" w:hAnsi="Arial" w:cs="Arial"/>
        </w:rPr>
        <w:t xml:space="preserve">. The main purpose of the pipeline is for it to </w:t>
      </w:r>
      <w:r w:rsidR="008E2665">
        <w:rPr>
          <w:rFonts w:ascii="Arial" w:hAnsi="Arial" w:cs="Arial"/>
        </w:rPr>
        <w:t xml:space="preserve">cover all </w:t>
      </w:r>
      <w:r w:rsidR="00B539F1" w:rsidRPr="00B539F1">
        <w:rPr>
          <w:rFonts w:ascii="Arial" w:hAnsi="Arial" w:cs="Arial"/>
        </w:rPr>
        <w:t>spheres</w:t>
      </w:r>
      <w:r w:rsidR="008E2665">
        <w:rPr>
          <w:rFonts w:ascii="Arial" w:hAnsi="Arial" w:cs="Arial"/>
        </w:rPr>
        <w:t xml:space="preserve"> and entities</w:t>
      </w:r>
      <w:r w:rsidR="00B539F1" w:rsidRPr="00B539F1">
        <w:rPr>
          <w:rFonts w:ascii="Arial" w:hAnsi="Arial" w:cs="Arial"/>
        </w:rPr>
        <w:t xml:space="preserve"> </w:t>
      </w:r>
      <w:r w:rsidR="008E2665">
        <w:rPr>
          <w:rFonts w:ascii="Arial" w:hAnsi="Arial" w:cs="Arial"/>
        </w:rPr>
        <w:t xml:space="preserve">to show collective public investment in particular spaces.  </w:t>
      </w:r>
    </w:p>
    <w:p w14:paraId="538120B3" w14:textId="77777777" w:rsidR="00B539F1" w:rsidRDefault="00B539F1" w:rsidP="003B06E0">
      <w:pPr>
        <w:spacing w:after="0"/>
        <w:jc w:val="both"/>
        <w:rPr>
          <w:rFonts w:ascii="Arial" w:hAnsi="Arial" w:cs="Arial"/>
        </w:rPr>
      </w:pPr>
    </w:p>
    <w:p w14:paraId="23C2540F" w14:textId="4877CADD" w:rsidR="002372A0" w:rsidRDefault="0050672F" w:rsidP="003B06E0">
      <w:pPr>
        <w:spacing w:after="0"/>
        <w:jc w:val="both"/>
        <w:rPr>
          <w:rFonts w:ascii="Arial" w:hAnsi="Arial" w:cs="Arial"/>
        </w:rPr>
      </w:pPr>
      <w:r>
        <w:rPr>
          <w:rFonts w:ascii="Arial" w:hAnsi="Arial" w:cs="Arial"/>
        </w:rPr>
        <w:t>At present, most m</w:t>
      </w:r>
      <w:r w:rsidR="0080523C">
        <w:rPr>
          <w:rFonts w:ascii="Arial" w:hAnsi="Arial" w:cs="Arial"/>
        </w:rPr>
        <w:t xml:space="preserve">etros </w:t>
      </w:r>
      <w:r>
        <w:rPr>
          <w:rFonts w:ascii="Arial" w:hAnsi="Arial" w:cs="Arial"/>
        </w:rPr>
        <w:t>have limited information on</w:t>
      </w:r>
      <w:r w:rsidR="0080523C">
        <w:rPr>
          <w:rFonts w:ascii="Arial" w:hAnsi="Arial" w:cs="Arial"/>
        </w:rPr>
        <w:t xml:space="preserve"> </w:t>
      </w:r>
      <w:r>
        <w:rPr>
          <w:rFonts w:ascii="Arial" w:hAnsi="Arial" w:cs="Arial"/>
        </w:rPr>
        <w:t xml:space="preserve">plans and </w:t>
      </w:r>
      <w:r w:rsidR="0080523C">
        <w:rPr>
          <w:rFonts w:ascii="Arial" w:hAnsi="Arial" w:cs="Arial"/>
        </w:rPr>
        <w:t xml:space="preserve">projects </w:t>
      </w:r>
      <w:r>
        <w:rPr>
          <w:rFonts w:ascii="Arial" w:hAnsi="Arial" w:cs="Arial"/>
        </w:rPr>
        <w:t xml:space="preserve">of </w:t>
      </w:r>
      <w:r w:rsidR="0080523C">
        <w:rPr>
          <w:rFonts w:ascii="Arial" w:hAnsi="Arial" w:cs="Arial"/>
        </w:rPr>
        <w:t xml:space="preserve">other spheres and/or entities within their jurisdiction. </w:t>
      </w:r>
      <w:r w:rsidR="00666B9D">
        <w:rPr>
          <w:rFonts w:ascii="Arial" w:hAnsi="Arial" w:cs="Arial"/>
        </w:rPr>
        <w:t xml:space="preserve">This information is often only received </w:t>
      </w:r>
      <w:r w:rsidR="009266C4">
        <w:rPr>
          <w:rFonts w:ascii="Arial" w:hAnsi="Arial" w:cs="Arial"/>
        </w:rPr>
        <w:t xml:space="preserve">when the spheres and/or entities apply for development approvals. </w:t>
      </w:r>
      <w:r w:rsidR="00666B9D">
        <w:rPr>
          <w:rFonts w:ascii="Arial" w:hAnsi="Arial" w:cs="Arial"/>
        </w:rPr>
        <w:t xml:space="preserve">This severely limits their ability to co-ordinate the implementation of these projects in relation to their own projects. </w:t>
      </w:r>
    </w:p>
    <w:p w14:paraId="711F9797" w14:textId="77777777" w:rsidR="008E2665" w:rsidRDefault="008E2665" w:rsidP="002372A0">
      <w:pPr>
        <w:spacing w:after="0"/>
        <w:jc w:val="both"/>
        <w:rPr>
          <w:rFonts w:ascii="Arial" w:hAnsi="Arial" w:cs="Arial"/>
          <w:u w:val="single"/>
        </w:rPr>
      </w:pPr>
    </w:p>
    <w:p w14:paraId="64077B62" w14:textId="77777777" w:rsidR="002372A0" w:rsidRPr="00626AA9" w:rsidRDefault="002372A0" w:rsidP="002372A0">
      <w:pPr>
        <w:spacing w:after="0"/>
        <w:jc w:val="both"/>
        <w:rPr>
          <w:rFonts w:ascii="Arial" w:hAnsi="Arial" w:cs="Arial"/>
          <w:u w:val="single"/>
        </w:rPr>
      </w:pPr>
      <w:r w:rsidRPr="00626AA9">
        <w:rPr>
          <w:rFonts w:ascii="Arial" w:hAnsi="Arial" w:cs="Arial"/>
          <w:u w:val="single"/>
        </w:rPr>
        <w:t>Requirements and Expectations</w:t>
      </w:r>
    </w:p>
    <w:p w14:paraId="0E153E70" w14:textId="77777777" w:rsidR="002372A0" w:rsidRDefault="002372A0" w:rsidP="002372A0">
      <w:pPr>
        <w:spacing w:after="0"/>
        <w:jc w:val="both"/>
        <w:rPr>
          <w:rFonts w:ascii="Arial" w:hAnsi="Arial" w:cs="Arial"/>
        </w:rPr>
      </w:pPr>
      <w:r w:rsidRPr="003B06E0">
        <w:rPr>
          <w:rFonts w:ascii="Arial" w:hAnsi="Arial" w:cs="Arial"/>
        </w:rPr>
        <w:t>As the planning and project alignment improves with the introduction of the joint planning and budgeting process, all spheres and entities who have projects within metro spaces should be able to provide metros with their lists of projects (jointly agreed to capital projects over the medium term) to the relevant metro to include in their Draft and Final BEPP</w:t>
      </w:r>
      <w:r>
        <w:rPr>
          <w:rFonts w:ascii="Arial" w:hAnsi="Arial" w:cs="Arial"/>
        </w:rPr>
        <w:t xml:space="preserve">.  </w:t>
      </w:r>
    </w:p>
    <w:p w14:paraId="60090E60" w14:textId="77777777" w:rsidR="009266C4" w:rsidRDefault="009266C4" w:rsidP="002372A0">
      <w:pPr>
        <w:spacing w:after="0"/>
        <w:jc w:val="both"/>
        <w:rPr>
          <w:rFonts w:ascii="Arial" w:hAnsi="Arial" w:cs="Arial"/>
        </w:rPr>
      </w:pPr>
    </w:p>
    <w:p w14:paraId="567961D9" w14:textId="77777777" w:rsidR="008E2665" w:rsidRDefault="009266C4" w:rsidP="002372A0">
      <w:pPr>
        <w:spacing w:after="0"/>
        <w:jc w:val="both"/>
        <w:rPr>
          <w:rFonts w:ascii="Arial" w:hAnsi="Arial" w:cs="Arial"/>
        </w:rPr>
      </w:pPr>
      <w:r>
        <w:rPr>
          <w:rFonts w:ascii="Arial" w:hAnsi="Arial" w:cs="Arial"/>
        </w:rPr>
        <w:t xml:space="preserve">The </w:t>
      </w:r>
      <w:r w:rsidRPr="0087783A">
        <w:rPr>
          <w:rFonts w:ascii="Arial" w:hAnsi="Arial" w:cs="Arial"/>
        </w:rPr>
        <w:t>Draft BEPP</w:t>
      </w:r>
      <w:r>
        <w:rPr>
          <w:rFonts w:ascii="Arial" w:hAnsi="Arial" w:cs="Arial"/>
        </w:rPr>
        <w:t xml:space="preserve"> should have the template for the metropolitan project pipeline completed (Annexure 3).  </w:t>
      </w:r>
    </w:p>
    <w:p w14:paraId="09ABAE08" w14:textId="77777777" w:rsidR="009266C4" w:rsidRDefault="009266C4" w:rsidP="009266C4">
      <w:pPr>
        <w:spacing w:after="0"/>
        <w:jc w:val="both"/>
        <w:rPr>
          <w:rFonts w:ascii="Arial" w:hAnsi="Arial" w:cs="Arial"/>
        </w:rPr>
      </w:pPr>
    </w:p>
    <w:p w14:paraId="1A402779" w14:textId="77777777" w:rsidR="009266C4" w:rsidRDefault="009266C4" w:rsidP="009266C4">
      <w:pPr>
        <w:spacing w:after="0"/>
        <w:jc w:val="both"/>
        <w:rPr>
          <w:rFonts w:ascii="Arial" w:hAnsi="Arial" w:cs="Arial"/>
        </w:rPr>
      </w:pPr>
      <w:r>
        <w:rPr>
          <w:rFonts w:ascii="Arial" w:hAnsi="Arial" w:cs="Arial"/>
        </w:rPr>
        <w:t xml:space="preserve">The Final BEPP must have the projects of all spheres and entities as outlined in Table 1 below.  </w:t>
      </w:r>
    </w:p>
    <w:p w14:paraId="2C0574CC" w14:textId="77777777" w:rsidR="009B1995" w:rsidRDefault="009B1995" w:rsidP="009266C4">
      <w:pPr>
        <w:spacing w:after="0"/>
        <w:jc w:val="both"/>
        <w:rPr>
          <w:rFonts w:ascii="Arial" w:hAnsi="Arial" w:cs="Arial"/>
        </w:rPr>
      </w:pPr>
    </w:p>
    <w:p w14:paraId="2A371A23" w14:textId="77777777" w:rsidR="002124EA" w:rsidRDefault="008E2665" w:rsidP="009266C4">
      <w:pPr>
        <w:spacing w:after="0"/>
        <w:jc w:val="both"/>
        <w:rPr>
          <w:rFonts w:ascii="Arial" w:hAnsi="Arial" w:cs="Arial"/>
        </w:rPr>
      </w:pPr>
      <w:r>
        <w:rPr>
          <w:rFonts w:ascii="Arial" w:hAnsi="Arial" w:cs="Arial"/>
        </w:rPr>
        <w:t xml:space="preserve"> </w:t>
      </w:r>
      <w:r w:rsidR="002124EA" w:rsidRPr="0055477F">
        <w:rPr>
          <w:rFonts w:ascii="Arial" w:hAnsi="Arial" w:cs="Arial"/>
          <w:b/>
        </w:rPr>
        <w:t>Table 1:</w:t>
      </w:r>
      <w:r w:rsidR="002124EA" w:rsidRPr="00182B77">
        <w:rPr>
          <w:rFonts w:ascii="Arial" w:hAnsi="Arial" w:cs="Arial"/>
          <w:b/>
        </w:rPr>
        <w:t xml:space="preserve"> Intergovernmental Project Pipeline </w:t>
      </w:r>
      <w:r w:rsidR="002124EA">
        <w:rPr>
          <w:rFonts w:ascii="Arial" w:hAnsi="Arial" w:cs="Arial"/>
          <w:b/>
        </w:rPr>
        <w:t xml:space="preserve">in Integration Zones </w:t>
      </w:r>
    </w:p>
    <w:tbl>
      <w:tblPr>
        <w:tblW w:w="8360" w:type="dxa"/>
        <w:jc w:val="center"/>
        <w:tblCellMar>
          <w:left w:w="0" w:type="dxa"/>
          <w:right w:w="0" w:type="dxa"/>
        </w:tblCellMar>
        <w:tblLook w:val="0600" w:firstRow="0" w:lastRow="0" w:firstColumn="0" w:lastColumn="0" w:noHBand="1" w:noVBand="1"/>
      </w:tblPr>
      <w:tblGrid>
        <w:gridCol w:w="880"/>
        <w:gridCol w:w="2420"/>
        <w:gridCol w:w="1120"/>
        <w:gridCol w:w="1180"/>
        <w:gridCol w:w="1060"/>
        <w:gridCol w:w="900"/>
        <w:gridCol w:w="800"/>
      </w:tblGrid>
      <w:tr w:rsidR="002124EA" w:rsidRPr="00ED7B5B" w14:paraId="1F0E96E4"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000000" w:themeFill="text1"/>
            <w:tcMar>
              <w:top w:w="15" w:type="dxa"/>
              <w:left w:w="57" w:type="dxa"/>
              <w:bottom w:w="0" w:type="dxa"/>
              <w:right w:w="57" w:type="dxa"/>
            </w:tcMar>
            <w:vAlign w:val="bottom"/>
            <w:hideMark/>
          </w:tcPr>
          <w:p w14:paraId="1EF267A4" w14:textId="77777777" w:rsidR="002124EA" w:rsidRPr="00ED7B5B" w:rsidRDefault="002124EA" w:rsidP="00CD365D">
            <w:pPr>
              <w:spacing w:after="0"/>
              <w:jc w:val="both"/>
              <w:rPr>
                <w:rFonts w:ascii="Arial" w:hAnsi="Arial" w:cs="Arial"/>
                <w:color w:val="FFFFFF" w:themeColor="background1"/>
              </w:rPr>
            </w:pPr>
            <w:r w:rsidRPr="00ED7B5B">
              <w:rPr>
                <w:rFonts w:ascii="Arial" w:hAnsi="Arial" w:cs="Arial"/>
                <w:color w:val="FFFFFF" w:themeColor="background1"/>
              </w:rPr>
              <w:t>Priority</w:t>
            </w:r>
          </w:p>
        </w:tc>
        <w:tc>
          <w:tcPr>
            <w:tcW w:w="2420" w:type="dxa"/>
            <w:tcBorders>
              <w:top w:val="single" w:sz="6" w:space="0" w:color="000000"/>
              <w:left w:val="single" w:sz="6" w:space="0" w:color="000000"/>
              <w:bottom w:val="single" w:sz="6" w:space="0" w:color="000000"/>
              <w:right w:val="single" w:sz="6" w:space="0" w:color="000000"/>
            </w:tcBorders>
            <w:shd w:val="clear" w:color="auto" w:fill="000000" w:themeFill="text1"/>
            <w:tcMar>
              <w:top w:w="15" w:type="dxa"/>
              <w:left w:w="57" w:type="dxa"/>
              <w:bottom w:w="0" w:type="dxa"/>
              <w:right w:w="57" w:type="dxa"/>
            </w:tcMar>
            <w:vAlign w:val="bottom"/>
            <w:hideMark/>
          </w:tcPr>
          <w:p w14:paraId="547EB786" w14:textId="77777777" w:rsidR="002124EA" w:rsidRPr="00ED7B5B" w:rsidRDefault="002124EA" w:rsidP="00CD365D">
            <w:pPr>
              <w:spacing w:after="0"/>
              <w:jc w:val="both"/>
              <w:rPr>
                <w:rFonts w:ascii="Arial" w:hAnsi="Arial" w:cs="Arial"/>
                <w:color w:val="FFFFFF" w:themeColor="background1"/>
              </w:rPr>
            </w:pPr>
            <w:r w:rsidRPr="00ED7B5B">
              <w:rPr>
                <w:rFonts w:ascii="Arial" w:hAnsi="Arial" w:cs="Arial"/>
                <w:color w:val="FFFFFF" w:themeColor="background1"/>
              </w:rPr>
              <w:t>Project Description</w:t>
            </w:r>
          </w:p>
        </w:tc>
        <w:tc>
          <w:tcPr>
            <w:tcW w:w="1120" w:type="dxa"/>
            <w:tcBorders>
              <w:top w:val="single" w:sz="6" w:space="0" w:color="000000"/>
              <w:left w:val="single" w:sz="6" w:space="0" w:color="000000"/>
              <w:bottom w:val="single" w:sz="6" w:space="0" w:color="000000"/>
              <w:right w:val="single" w:sz="6" w:space="0" w:color="000000"/>
            </w:tcBorders>
            <w:shd w:val="clear" w:color="auto" w:fill="000000" w:themeFill="text1"/>
            <w:tcMar>
              <w:top w:w="15" w:type="dxa"/>
              <w:left w:w="57" w:type="dxa"/>
              <w:bottom w:w="0" w:type="dxa"/>
              <w:right w:w="57" w:type="dxa"/>
            </w:tcMar>
            <w:vAlign w:val="bottom"/>
            <w:hideMark/>
          </w:tcPr>
          <w:p w14:paraId="1C536B52" w14:textId="77777777" w:rsidR="002124EA" w:rsidRPr="00ED7B5B" w:rsidRDefault="002124EA" w:rsidP="00CD365D">
            <w:pPr>
              <w:spacing w:after="0"/>
              <w:jc w:val="both"/>
              <w:rPr>
                <w:rFonts w:ascii="Arial" w:hAnsi="Arial" w:cs="Arial"/>
                <w:color w:val="FFFFFF" w:themeColor="background1"/>
              </w:rPr>
            </w:pPr>
            <w:r w:rsidRPr="00ED7B5B">
              <w:rPr>
                <w:rFonts w:ascii="Arial" w:hAnsi="Arial" w:cs="Arial"/>
                <w:color w:val="FFFFFF" w:themeColor="background1"/>
              </w:rPr>
              <w:t>Municipal</w:t>
            </w:r>
          </w:p>
        </w:tc>
        <w:tc>
          <w:tcPr>
            <w:tcW w:w="1180" w:type="dxa"/>
            <w:tcBorders>
              <w:top w:val="single" w:sz="6" w:space="0" w:color="000000"/>
              <w:left w:val="single" w:sz="6" w:space="0" w:color="000000"/>
              <w:bottom w:val="single" w:sz="6" w:space="0" w:color="000000"/>
              <w:right w:val="single" w:sz="6" w:space="0" w:color="000000"/>
            </w:tcBorders>
            <w:shd w:val="clear" w:color="auto" w:fill="000000" w:themeFill="text1"/>
            <w:tcMar>
              <w:top w:w="15" w:type="dxa"/>
              <w:left w:w="57" w:type="dxa"/>
              <w:bottom w:w="0" w:type="dxa"/>
              <w:right w:w="57" w:type="dxa"/>
            </w:tcMar>
            <w:vAlign w:val="bottom"/>
            <w:hideMark/>
          </w:tcPr>
          <w:p w14:paraId="4748E1E2" w14:textId="77777777" w:rsidR="002124EA" w:rsidRPr="00ED7B5B" w:rsidRDefault="002124EA" w:rsidP="00CD365D">
            <w:pPr>
              <w:spacing w:after="0"/>
              <w:jc w:val="both"/>
              <w:rPr>
                <w:rFonts w:ascii="Arial" w:hAnsi="Arial" w:cs="Arial"/>
                <w:color w:val="FFFFFF" w:themeColor="background1"/>
              </w:rPr>
            </w:pPr>
            <w:r w:rsidRPr="00ED7B5B">
              <w:rPr>
                <w:rFonts w:ascii="Arial" w:hAnsi="Arial" w:cs="Arial"/>
                <w:color w:val="FFFFFF" w:themeColor="background1"/>
              </w:rPr>
              <w:t>Provincial</w:t>
            </w:r>
          </w:p>
        </w:tc>
        <w:tc>
          <w:tcPr>
            <w:tcW w:w="1060" w:type="dxa"/>
            <w:tcBorders>
              <w:top w:val="single" w:sz="6" w:space="0" w:color="000000"/>
              <w:left w:val="single" w:sz="6" w:space="0" w:color="000000"/>
              <w:bottom w:val="single" w:sz="6" w:space="0" w:color="000000"/>
              <w:right w:val="single" w:sz="6" w:space="0" w:color="000000"/>
            </w:tcBorders>
            <w:shd w:val="clear" w:color="auto" w:fill="000000" w:themeFill="text1"/>
            <w:tcMar>
              <w:top w:w="15" w:type="dxa"/>
              <w:left w:w="57" w:type="dxa"/>
              <w:bottom w:w="0" w:type="dxa"/>
              <w:right w:w="57" w:type="dxa"/>
            </w:tcMar>
            <w:vAlign w:val="bottom"/>
            <w:hideMark/>
          </w:tcPr>
          <w:p w14:paraId="520E84AD" w14:textId="77777777" w:rsidR="002124EA" w:rsidRPr="00ED7B5B" w:rsidRDefault="002124EA" w:rsidP="00CD365D">
            <w:pPr>
              <w:spacing w:after="0"/>
              <w:jc w:val="both"/>
              <w:rPr>
                <w:rFonts w:ascii="Arial" w:hAnsi="Arial" w:cs="Arial"/>
                <w:color w:val="FFFFFF" w:themeColor="background1"/>
              </w:rPr>
            </w:pPr>
            <w:r w:rsidRPr="00ED7B5B">
              <w:rPr>
                <w:rFonts w:ascii="Arial" w:hAnsi="Arial" w:cs="Arial"/>
                <w:color w:val="FFFFFF" w:themeColor="background1"/>
              </w:rPr>
              <w:t>National</w:t>
            </w:r>
          </w:p>
        </w:tc>
        <w:tc>
          <w:tcPr>
            <w:tcW w:w="900" w:type="dxa"/>
            <w:tcBorders>
              <w:top w:val="single" w:sz="6" w:space="0" w:color="000000"/>
              <w:left w:val="single" w:sz="6" w:space="0" w:color="000000"/>
              <w:bottom w:val="single" w:sz="6" w:space="0" w:color="000000"/>
              <w:right w:val="single" w:sz="6" w:space="0" w:color="000000"/>
            </w:tcBorders>
            <w:shd w:val="clear" w:color="auto" w:fill="000000" w:themeFill="text1"/>
            <w:tcMar>
              <w:top w:w="15" w:type="dxa"/>
              <w:left w:w="57" w:type="dxa"/>
              <w:bottom w:w="0" w:type="dxa"/>
              <w:right w:w="57" w:type="dxa"/>
            </w:tcMar>
            <w:vAlign w:val="bottom"/>
            <w:hideMark/>
          </w:tcPr>
          <w:p w14:paraId="1204B811" w14:textId="77777777" w:rsidR="002124EA" w:rsidRPr="00ED7B5B" w:rsidRDefault="002124EA" w:rsidP="00CD365D">
            <w:pPr>
              <w:spacing w:after="0"/>
              <w:jc w:val="both"/>
              <w:rPr>
                <w:rFonts w:ascii="Arial" w:hAnsi="Arial" w:cs="Arial"/>
                <w:color w:val="FFFFFF" w:themeColor="background1"/>
              </w:rPr>
            </w:pPr>
            <w:r w:rsidRPr="00ED7B5B">
              <w:rPr>
                <w:rFonts w:ascii="Arial" w:hAnsi="Arial" w:cs="Arial"/>
                <w:color w:val="FFFFFF" w:themeColor="background1"/>
              </w:rPr>
              <w:t>PRASA</w:t>
            </w:r>
          </w:p>
        </w:tc>
        <w:tc>
          <w:tcPr>
            <w:tcW w:w="800" w:type="dxa"/>
            <w:tcBorders>
              <w:top w:val="single" w:sz="6" w:space="0" w:color="000000"/>
              <w:left w:val="single" w:sz="6" w:space="0" w:color="000000"/>
              <w:bottom w:val="single" w:sz="6" w:space="0" w:color="000000"/>
              <w:right w:val="single" w:sz="6" w:space="0" w:color="000000"/>
            </w:tcBorders>
            <w:shd w:val="clear" w:color="auto" w:fill="000000" w:themeFill="text1"/>
            <w:tcMar>
              <w:top w:w="15" w:type="dxa"/>
              <w:left w:w="57" w:type="dxa"/>
              <w:bottom w:w="0" w:type="dxa"/>
              <w:right w:w="57" w:type="dxa"/>
            </w:tcMar>
            <w:vAlign w:val="bottom"/>
            <w:hideMark/>
          </w:tcPr>
          <w:p w14:paraId="5A162822" w14:textId="77777777" w:rsidR="002124EA" w:rsidRPr="00ED7B5B" w:rsidRDefault="002124EA" w:rsidP="00CD365D">
            <w:pPr>
              <w:spacing w:after="0"/>
              <w:jc w:val="both"/>
              <w:rPr>
                <w:rFonts w:ascii="Arial" w:hAnsi="Arial" w:cs="Arial"/>
                <w:color w:val="FFFFFF" w:themeColor="background1"/>
              </w:rPr>
            </w:pPr>
            <w:r w:rsidRPr="00ED7B5B">
              <w:rPr>
                <w:rFonts w:ascii="Arial" w:hAnsi="Arial" w:cs="Arial"/>
                <w:color w:val="FFFFFF" w:themeColor="background1"/>
              </w:rPr>
              <w:t>Eskom</w:t>
            </w:r>
          </w:p>
        </w:tc>
      </w:tr>
      <w:tr w:rsidR="002124EA" w:rsidRPr="00ED7B5B" w14:paraId="03501679" w14:textId="77777777" w:rsidTr="00CD365D">
        <w:trPr>
          <w:trHeight w:val="300"/>
          <w:jc w:val="center"/>
        </w:trPr>
        <w:tc>
          <w:tcPr>
            <w:tcW w:w="8360" w:type="dxa"/>
            <w:gridSpan w:val="7"/>
            <w:tcBorders>
              <w:top w:val="single" w:sz="6" w:space="0" w:color="000000"/>
              <w:left w:val="single" w:sz="6" w:space="0" w:color="000000"/>
              <w:bottom w:val="single" w:sz="6" w:space="0" w:color="000000"/>
              <w:right w:val="single" w:sz="6" w:space="0" w:color="000000"/>
            </w:tcBorders>
            <w:shd w:val="clear" w:color="auto" w:fill="EEECE1" w:themeFill="background2"/>
            <w:tcMar>
              <w:top w:w="15" w:type="dxa"/>
              <w:left w:w="57" w:type="dxa"/>
              <w:bottom w:w="0" w:type="dxa"/>
              <w:right w:w="57" w:type="dxa"/>
            </w:tcMar>
            <w:vAlign w:val="bottom"/>
          </w:tcPr>
          <w:p w14:paraId="0DBF69F2" w14:textId="77777777" w:rsidR="002124EA" w:rsidRPr="00ED7B5B" w:rsidRDefault="002124EA" w:rsidP="00CD365D">
            <w:pPr>
              <w:spacing w:after="0"/>
              <w:jc w:val="both"/>
              <w:rPr>
                <w:rFonts w:ascii="Arial" w:hAnsi="Arial" w:cs="Arial"/>
              </w:rPr>
            </w:pPr>
            <w:r>
              <w:rPr>
                <w:rFonts w:ascii="Arial" w:hAnsi="Arial" w:cs="Arial"/>
              </w:rPr>
              <w:t xml:space="preserve">Integration Zone name </w:t>
            </w:r>
          </w:p>
        </w:tc>
      </w:tr>
      <w:tr w:rsidR="002124EA" w:rsidRPr="00ED7B5B" w14:paraId="641C5190"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327AE438" w14:textId="77777777" w:rsidR="002124EA" w:rsidRPr="00ED7B5B" w:rsidRDefault="002124EA" w:rsidP="00CD365D">
            <w:pPr>
              <w:spacing w:after="0"/>
              <w:jc w:val="both"/>
              <w:rPr>
                <w:rFonts w:ascii="Arial" w:hAnsi="Arial" w:cs="Arial"/>
              </w:rPr>
            </w:pPr>
            <w:r w:rsidRPr="00ED7B5B">
              <w:rPr>
                <w:rFonts w:ascii="Arial" w:hAnsi="Arial" w:cs="Arial"/>
              </w:rPr>
              <w:t>1</w:t>
            </w:r>
          </w:p>
        </w:tc>
        <w:tc>
          <w:tcPr>
            <w:tcW w:w="24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2F91FE08" w14:textId="77777777" w:rsidR="002124EA" w:rsidRPr="00ED7B5B" w:rsidRDefault="002124EA" w:rsidP="00CD365D">
            <w:pPr>
              <w:spacing w:after="0"/>
              <w:jc w:val="both"/>
              <w:rPr>
                <w:rFonts w:ascii="Arial" w:hAnsi="Arial" w:cs="Arial"/>
              </w:rPr>
            </w:pPr>
            <w:r w:rsidRPr="00ED7B5B">
              <w:rPr>
                <w:rFonts w:ascii="Arial" w:hAnsi="Arial" w:cs="Arial"/>
              </w:rPr>
              <w:t>Station Upgrade</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ECB408B"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2677BA7D"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06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5A3A0468"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7EC7F00E" w14:textId="77777777" w:rsidR="002124EA" w:rsidRPr="00ED7B5B" w:rsidRDefault="002124EA" w:rsidP="00CD365D">
            <w:pPr>
              <w:spacing w:after="0"/>
              <w:jc w:val="both"/>
              <w:rPr>
                <w:rFonts w:ascii="Arial" w:hAnsi="Arial" w:cs="Arial"/>
              </w:rPr>
            </w:pPr>
            <w:r w:rsidRPr="00ED7B5B">
              <w:rPr>
                <w:rFonts w:ascii="Arial" w:hAnsi="Arial" w:cs="Arial"/>
              </w:rPr>
              <w:t>X</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575146F7" w14:textId="77777777" w:rsidR="002124EA" w:rsidRPr="00ED7B5B" w:rsidRDefault="002124EA" w:rsidP="00CD365D">
            <w:pPr>
              <w:spacing w:after="0"/>
              <w:jc w:val="both"/>
              <w:rPr>
                <w:rFonts w:ascii="Arial" w:hAnsi="Arial" w:cs="Arial"/>
              </w:rPr>
            </w:pPr>
            <w:r w:rsidRPr="00ED7B5B">
              <w:rPr>
                <w:rFonts w:ascii="Arial" w:hAnsi="Arial" w:cs="Arial"/>
              </w:rPr>
              <w:t> </w:t>
            </w:r>
          </w:p>
        </w:tc>
      </w:tr>
      <w:tr w:rsidR="002124EA" w:rsidRPr="00ED7B5B" w14:paraId="54634B12"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2D71E75E" w14:textId="77777777" w:rsidR="002124EA" w:rsidRPr="00ED7B5B" w:rsidRDefault="002124EA" w:rsidP="00CD365D">
            <w:pPr>
              <w:spacing w:after="0"/>
              <w:jc w:val="both"/>
              <w:rPr>
                <w:rFonts w:ascii="Arial" w:hAnsi="Arial" w:cs="Arial"/>
              </w:rPr>
            </w:pPr>
            <w:r w:rsidRPr="00ED7B5B">
              <w:rPr>
                <w:rFonts w:ascii="Arial" w:hAnsi="Arial" w:cs="Arial"/>
              </w:rPr>
              <w:t>2</w:t>
            </w:r>
          </w:p>
        </w:tc>
        <w:tc>
          <w:tcPr>
            <w:tcW w:w="24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5C5C3C3" w14:textId="77777777" w:rsidR="002124EA" w:rsidRPr="00ED7B5B" w:rsidRDefault="002124EA" w:rsidP="00CD365D">
            <w:pPr>
              <w:spacing w:after="0"/>
              <w:jc w:val="both"/>
              <w:rPr>
                <w:rFonts w:ascii="Arial" w:hAnsi="Arial" w:cs="Arial"/>
              </w:rPr>
            </w:pPr>
            <w:r w:rsidRPr="00ED7B5B">
              <w:rPr>
                <w:rFonts w:ascii="Arial" w:hAnsi="Arial" w:cs="Arial"/>
              </w:rPr>
              <w:t>BRT</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EF3D5AD" w14:textId="77777777" w:rsidR="002124EA" w:rsidRPr="00ED7B5B" w:rsidRDefault="002124EA" w:rsidP="00CD365D">
            <w:pPr>
              <w:spacing w:after="0"/>
              <w:jc w:val="both"/>
              <w:rPr>
                <w:rFonts w:ascii="Arial" w:hAnsi="Arial" w:cs="Arial"/>
              </w:rPr>
            </w:pPr>
            <w:r w:rsidRPr="00ED7B5B">
              <w:rPr>
                <w:rFonts w:ascii="Arial" w:hAnsi="Arial" w:cs="Arial"/>
              </w:rPr>
              <w:t>X</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3B590C6A"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06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623E0BAF"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15315DD"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6B7A783A" w14:textId="77777777" w:rsidR="002124EA" w:rsidRPr="00ED7B5B" w:rsidRDefault="002124EA" w:rsidP="00CD365D">
            <w:pPr>
              <w:spacing w:after="0"/>
              <w:jc w:val="both"/>
              <w:rPr>
                <w:rFonts w:ascii="Arial" w:hAnsi="Arial" w:cs="Arial"/>
              </w:rPr>
            </w:pPr>
            <w:r w:rsidRPr="00ED7B5B">
              <w:rPr>
                <w:rFonts w:ascii="Arial" w:hAnsi="Arial" w:cs="Arial"/>
              </w:rPr>
              <w:t> </w:t>
            </w:r>
          </w:p>
        </w:tc>
      </w:tr>
      <w:tr w:rsidR="002124EA" w:rsidRPr="00ED7B5B" w14:paraId="5BC0186A"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043DC9E" w14:textId="77777777" w:rsidR="002124EA" w:rsidRPr="00ED7B5B" w:rsidRDefault="002124EA" w:rsidP="00CD365D">
            <w:pPr>
              <w:spacing w:after="0"/>
              <w:jc w:val="both"/>
              <w:rPr>
                <w:rFonts w:ascii="Arial" w:hAnsi="Arial" w:cs="Arial"/>
              </w:rPr>
            </w:pPr>
            <w:r w:rsidRPr="00ED7B5B">
              <w:rPr>
                <w:rFonts w:ascii="Arial" w:hAnsi="Arial" w:cs="Arial"/>
              </w:rPr>
              <w:t>3</w:t>
            </w:r>
          </w:p>
        </w:tc>
        <w:tc>
          <w:tcPr>
            <w:tcW w:w="24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46733C2A" w14:textId="77777777" w:rsidR="002124EA" w:rsidRPr="00ED7B5B" w:rsidRDefault="002124EA" w:rsidP="00CD365D">
            <w:pPr>
              <w:spacing w:after="0"/>
              <w:jc w:val="both"/>
              <w:rPr>
                <w:rFonts w:ascii="Arial" w:hAnsi="Arial" w:cs="Arial"/>
              </w:rPr>
            </w:pPr>
            <w:r w:rsidRPr="00ED7B5B">
              <w:rPr>
                <w:rFonts w:ascii="Arial" w:hAnsi="Arial" w:cs="Arial"/>
              </w:rPr>
              <w:t>Bulk water works</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4DD7FBE3" w14:textId="77777777" w:rsidR="002124EA" w:rsidRPr="00ED7B5B" w:rsidRDefault="002124EA" w:rsidP="00CD365D">
            <w:pPr>
              <w:spacing w:after="0"/>
              <w:jc w:val="both"/>
              <w:rPr>
                <w:rFonts w:ascii="Arial" w:hAnsi="Arial" w:cs="Arial"/>
              </w:rPr>
            </w:pPr>
            <w:r w:rsidRPr="00ED7B5B">
              <w:rPr>
                <w:rFonts w:ascii="Arial" w:hAnsi="Arial" w:cs="Arial"/>
              </w:rPr>
              <w:t>X</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71E71984"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06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49CAC5ED"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3180160"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4AF95F0B" w14:textId="77777777" w:rsidR="002124EA" w:rsidRPr="00ED7B5B" w:rsidRDefault="002124EA" w:rsidP="00CD365D">
            <w:pPr>
              <w:spacing w:after="0"/>
              <w:jc w:val="both"/>
              <w:rPr>
                <w:rFonts w:ascii="Arial" w:hAnsi="Arial" w:cs="Arial"/>
              </w:rPr>
            </w:pPr>
            <w:r w:rsidRPr="00ED7B5B">
              <w:rPr>
                <w:rFonts w:ascii="Arial" w:hAnsi="Arial" w:cs="Arial"/>
              </w:rPr>
              <w:t> </w:t>
            </w:r>
          </w:p>
        </w:tc>
      </w:tr>
      <w:tr w:rsidR="002124EA" w:rsidRPr="00ED7B5B" w14:paraId="5C5E07B5"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73758F2B" w14:textId="77777777" w:rsidR="002124EA" w:rsidRPr="00ED7B5B" w:rsidRDefault="002124EA" w:rsidP="00CD365D">
            <w:pPr>
              <w:spacing w:after="0"/>
              <w:jc w:val="both"/>
              <w:rPr>
                <w:rFonts w:ascii="Arial" w:hAnsi="Arial" w:cs="Arial"/>
              </w:rPr>
            </w:pPr>
            <w:r w:rsidRPr="00ED7B5B">
              <w:rPr>
                <w:rFonts w:ascii="Arial" w:hAnsi="Arial" w:cs="Arial"/>
              </w:rPr>
              <w:t>4</w:t>
            </w:r>
          </w:p>
        </w:tc>
        <w:tc>
          <w:tcPr>
            <w:tcW w:w="24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0025DB6" w14:textId="77777777" w:rsidR="002124EA" w:rsidRPr="00ED7B5B" w:rsidRDefault="002124EA" w:rsidP="00CD365D">
            <w:pPr>
              <w:spacing w:after="0"/>
              <w:jc w:val="both"/>
              <w:rPr>
                <w:rFonts w:ascii="Arial" w:hAnsi="Arial" w:cs="Arial"/>
              </w:rPr>
            </w:pPr>
            <w:r w:rsidRPr="00ED7B5B">
              <w:rPr>
                <w:rFonts w:ascii="Arial" w:hAnsi="Arial" w:cs="Arial"/>
              </w:rPr>
              <w:t>Hospital redevelopment</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75D1B09B"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87131EF" w14:textId="77777777" w:rsidR="002124EA" w:rsidRPr="00ED7B5B" w:rsidRDefault="002124EA" w:rsidP="00CD365D">
            <w:pPr>
              <w:spacing w:after="0"/>
              <w:jc w:val="both"/>
              <w:rPr>
                <w:rFonts w:ascii="Arial" w:hAnsi="Arial" w:cs="Arial"/>
              </w:rPr>
            </w:pPr>
            <w:r w:rsidRPr="00ED7B5B">
              <w:rPr>
                <w:rFonts w:ascii="Arial" w:hAnsi="Arial" w:cs="Arial"/>
              </w:rPr>
              <w:t>X</w:t>
            </w:r>
          </w:p>
        </w:tc>
        <w:tc>
          <w:tcPr>
            <w:tcW w:w="106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79955664"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71203FD9"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7D3E5C0B" w14:textId="77777777" w:rsidR="002124EA" w:rsidRPr="00ED7B5B" w:rsidRDefault="002124EA" w:rsidP="00CD365D">
            <w:pPr>
              <w:spacing w:after="0"/>
              <w:jc w:val="both"/>
              <w:rPr>
                <w:rFonts w:ascii="Arial" w:hAnsi="Arial" w:cs="Arial"/>
              </w:rPr>
            </w:pPr>
            <w:r w:rsidRPr="00ED7B5B">
              <w:rPr>
                <w:rFonts w:ascii="Arial" w:hAnsi="Arial" w:cs="Arial"/>
              </w:rPr>
              <w:t> </w:t>
            </w:r>
          </w:p>
        </w:tc>
      </w:tr>
      <w:tr w:rsidR="002124EA" w:rsidRPr="00ED7B5B" w14:paraId="4BD2A99E"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1E5A9262" w14:textId="77777777" w:rsidR="002124EA" w:rsidRPr="00ED7B5B" w:rsidRDefault="002124EA" w:rsidP="00CD365D">
            <w:pPr>
              <w:spacing w:after="0"/>
              <w:jc w:val="both"/>
              <w:rPr>
                <w:rFonts w:ascii="Arial" w:hAnsi="Arial" w:cs="Arial"/>
              </w:rPr>
            </w:pPr>
            <w:r w:rsidRPr="00ED7B5B">
              <w:rPr>
                <w:rFonts w:ascii="Arial" w:hAnsi="Arial" w:cs="Arial"/>
              </w:rPr>
              <w:t>5</w:t>
            </w:r>
          </w:p>
        </w:tc>
        <w:tc>
          <w:tcPr>
            <w:tcW w:w="24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13AE7519" w14:textId="77777777" w:rsidR="002124EA" w:rsidRPr="00ED7B5B" w:rsidRDefault="002124EA" w:rsidP="00CD365D">
            <w:pPr>
              <w:spacing w:after="0"/>
              <w:jc w:val="both"/>
              <w:rPr>
                <w:rFonts w:ascii="Arial" w:hAnsi="Arial" w:cs="Arial"/>
              </w:rPr>
            </w:pPr>
            <w:r w:rsidRPr="00ED7B5B">
              <w:rPr>
                <w:rFonts w:ascii="Arial" w:hAnsi="Arial" w:cs="Arial"/>
              </w:rPr>
              <w:t>Substation upgrade</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26CEFC1A"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6DAA37E0"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06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362E82B0"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31586C96"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284A7762" w14:textId="77777777" w:rsidR="002124EA" w:rsidRPr="00ED7B5B" w:rsidRDefault="002124EA" w:rsidP="00CD365D">
            <w:pPr>
              <w:spacing w:after="0"/>
              <w:jc w:val="both"/>
              <w:rPr>
                <w:rFonts w:ascii="Arial" w:hAnsi="Arial" w:cs="Arial"/>
              </w:rPr>
            </w:pPr>
            <w:r w:rsidRPr="00ED7B5B">
              <w:rPr>
                <w:rFonts w:ascii="Arial" w:hAnsi="Arial" w:cs="Arial"/>
              </w:rPr>
              <w:t>X</w:t>
            </w:r>
          </w:p>
        </w:tc>
      </w:tr>
      <w:tr w:rsidR="002124EA" w:rsidRPr="00ED7B5B" w14:paraId="082F21BE" w14:textId="77777777" w:rsidTr="00CD365D">
        <w:trPr>
          <w:trHeight w:val="300"/>
          <w:jc w:val="center"/>
        </w:trPr>
        <w:tc>
          <w:tcPr>
            <w:tcW w:w="8360" w:type="dxa"/>
            <w:gridSpan w:val="7"/>
            <w:tcBorders>
              <w:top w:val="single" w:sz="6" w:space="0" w:color="000000"/>
              <w:left w:val="single" w:sz="6" w:space="0" w:color="000000"/>
              <w:bottom w:val="single" w:sz="6" w:space="0" w:color="000000"/>
              <w:right w:val="single" w:sz="6" w:space="0" w:color="000000"/>
            </w:tcBorders>
            <w:shd w:val="clear" w:color="auto" w:fill="EEECE1" w:themeFill="background2"/>
            <w:tcMar>
              <w:top w:w="15" w:type="dxa"/>
              <w:left w:w="57" w:type="dxa"/>
              <w:bottom w:w="0" w:type="dxa"/>
              <w:right w:w="57" w:type="dxa"/>
            </w:tcMar>
            <w:vAlign w:val="bottom"/>
          </w:tcPr>
          <w:p w14:paraId="6BC1E305" w14:textId="77777777" w:rsidR="002124EA" w:rsidRPr="00ED7B5B" w:rsidRDefault="002124EA" w:rsidP="00CD365D">
            <w:pPr>
              <w:spacing w:after="0"/>
              <w:jc w:val="both"/>
              <w:rPr>
                <w:rFonts w:ascii="Arial" w:hAnsi="Arial" w:cs="Arial"/>
              </w:rPr>
            </w:pPr>
            <w:r>
              <w:rPr>
                <w:rFonts w:ascii="Arial" w:hAnsi="Arial" w:cs="Arial"/>
              </w:rPr>
              <w:t xml:space="preserve">City-wide projects </w:t>
            </w:r>
          </w:p>
        </w:tc>
      </w:tr>
      <w:tr w:rsidR="002124EA" w:rsidRPr="00ED7B5B" w14:paraId="708A0C25"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132E314B" w14:textId="77777777" w:rsidR="002124EA" w:rsidRPr="00ED7B5B" w:rsidRDefault="002124EA" w:rsidP="00CD365D">
            <w:pPr>
              <w:spacing w:after="0"/>
              <w:jc w:val="both"/>
              <w:rPr>
                <w:rFonts w:ascii="Arial" w:hAnsi="Arial" w:cs="Arial"/>
              </w:rPr>
            </w:pPr>
            <w:r w:rsidRPr="00ED7B5B">
              <w:rPr>
                <w:rFonts w:ascii="Arial" w:hAnsi="Arial" w:cs="Arial"/>
              </w:rPr>
              <w:t>6</w:t>
            </w:r>
          </w:p>
        </w:tc>
        <w:tc>
          <w:tcPr>
            <w:tcW w:w="24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6E25D7B8" w14:textId="77777777" w:rsidR="002124EA" w:rsidRPr="00ED7B5B" w:rsidRDefault="002124EA" w:rsidP="00CD365D">
            <w:pPr>
              <w:spacing w:after="0"/>
              <w:jc w:val="both"/>
              <w:rPr>
                <w:rFonts w:ascii="Arial" w:hAnsi="Arial" w:cs="Arial"/>
              </w:rPr>
            </w:pPr>
            <w:r w:rsidRPr="00ED7B5B">
              <w:rPr>
                <w:rFonts w:ascii="Arial" w:hAnsi="Arial" w:cs="Arial"/>
              </w:rPr>
              <w:t>Social Housing</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3CD1A701"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5200A043" w14:textId="77777777" w:rsidR="002124EA" w:rsidRPr="00ED7B5B" w:rsidRDefault="002124EA" w:rsidP="00CD365D">
            <w:pPr>
              <w:spacing w:after="0"/>
              <w:jc w:val="both"/>
              <w:rPr>
                <w:rFonts w:ascii="Arial" w:hAnsi="Arial" w:cs="Arial"/>
              </w:rPr>
            </w:pPr>
            <w:r w:rsidRPr="00ED7B5B">
              <w:rPr>
                <w:rFonts w:ascii="Arial" w:hAnsi="Arial" w:cs="Arial"/>
              </w:rPr>
              <w:t>X</w:t>
            </w:r>
          </w:p>
        </w:tc>
        <w:tc>
          <w:tcPr>
            <w:tcW w:w="106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7D110E71"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1263F8AB"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20477617" w14:textId="77777777" w:rsidR="002124EA" w:rsidRPr="00ED7B5B" w:rsidRDefault="002124EA" w:rsidP="00CD365D">
            <w:pPr>
              <w:spacing w:after="0"/>
              <w:jc w:val="both"/>
              <w:rPr>
                <w:rFonts w:ascii="Arial" w:hAnsi="Arial" w:cs="Arial"/>
              </w:rPr>
            </w:pPr>
            <w:r w:rsidRPr="00ED7B5B">
              <w:rPr>
                <w:rFonts w:ascii="Arial" w:hAnsi="Arial" w:cs="Arial"/>
              </w:rPr>
              <w:t> </w:t>
            </w:r>
          </w:p>
        </w:tc>
      </w:tr>
      <w:tr w:rsidR="002124EA" w:rsidRPr="00ED7B5B" w14:paraId="25CFB393"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7B00E5B1" w14:textId="77777777" w:rsidR="002124EA" w:rsidRPr="00ED7B5B" w:rsidRDefault="002124EA" w:rsidP="00CD365D">
            <w:pPr>
              <w:spacing w:after="0"/>
              <w:jc w:val="both"/>
              <w:rPr>
                <w:rFonts w:ascii="Arial" w:hAnsi="Arial" w:cs="Arial"/>
              </w:rPr>
            </w:pPr>
            <w:r w:rsidRPr="00ED7B5B">
              <w:rPr>
                <w:rFonts w:ascii="Arial" w:hAnsi="Arial" w:cs="Arial"/>
              </w:rPr>
              <w:t>7</w:t>
            </w:r>
          </w:p>
        </w:tc>
        <w:tc>
          <w:tcPr>
            <w:tcW w:w="24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6C78BA0C" w14:textId="77777777" w:rsidR="002124EA" w:rsidRPr="00ED7B5B" w:rsidRDefault="002124EA" w:rsidP="00CD365D">
            <w:pPr>
              <w:spacing w:after="0"/>
              <w:jc w:val="both"/>
              <w:rPr>
                <w:rFonts w:ascii="Arial" w:hAnsi="Arial" w:cs="Arial"/>
              </w:rPr>
            </w:pPr>
            <w:r w:rsidRPr="00ED7B5B">
              <w:rPr>
                <w:rFonts w:ascii="Arial" w:hAnsi="Arial" w:cs="Arial"/>
              </w:rPr>
              <w:t>Police Station</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6E865D36" w14:textId="77777777" w:rsidR="002124EA" w:rsidRPr="00ED7B5B" w:rsidRDefault="002124EA" w:rsidP="00CD365D">
            <w:pPr>
              <w:spacing w:after="0"/>
              <w:jc w:val="both"/>
              <w:rPr>
                <w:rFonts w:ascii="Arial" w:hAnsi="Arial" w:cs="Arial"/>
              </w:rPr>
            </w:pP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33B2CE63"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06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6DA489D9" w14:textId="77777777" w:rsidR="002124EA" w:rsidRPr="00ED7B5B" w:rsidRDefault="002124EA" w:rsidP="00CD365D">
            <w:pPr>
              <w:spacing w:after="0"/>
              <w:jc w:val="both"/>
              <w:rPr>
                <w:rFonts w:ascii="Arial" w:hAnsi="Arial" w:cs="Arial"/>
              </w:rPr>
            </w:pPr>
            <w:r w:rsidRPr="00ED7B5B">
              <w:rPr>
                <w:rFonts w:ascii="Arial" w:hAnsi="Arial" w:cs="Arial"/>
              </w:rPr>
              <w:t>X</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5C493A86"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05707B7" w14:textId="77777777" w:rsidR="002124EA" w:rsidRPr="00ED7B5B" w:rsidRDefault="002124EA" w:rsidP="00CD365D">
            <w:pPr>
              <w:spacing w:after="0"/>
              <w:jc w:val="both"/>
              <w:rPr>
                <w:rFonts w:ascii="Arial" w:hAnsi="Arial" w:cs="Arial"/>
              </w:rPr>
            </w:pPr>
            <w:r w:rsidRPr="00ED7B5B">
              <w:rPr>
                <w:rFonts w:ascii="Arial" w:hAnsi="Arial" w:cs="Arial"/>
              </w:rPr>
              <w:t> </w:t>
            </w:r>
          </w:p>
        </w:tc>
      </w:tr>
      <w:tr w:rsidR="002124EA" w:rsidRPr="00ED7B5B" w14:paraId="495C58EA"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2C28DBCE" w14:textId="77777777" w:rsidR="002124EA" w:rsidRPr="00ED7B5B" w:rsidRDefault="002124EA" w:rsidP="00CD365D">
            <w:pPr>
              <w:spacing w:after="0"/>
              <w:jc w:val="both"/>
              <w:rPr>
                <w:rFonts w:ascii="Arial" w:hAnsi="Arial" w:cs="Arial"/>
              </w:rPr>
            </w:pPr>
            <w:r w:rsidRPr="00ED7B5B">
              <w:rPr>
                <w:rFonts w:ascii="Arial" w:hAnsi="Arial" w:cs="Arial"/>
              </w:rPr>
              <w:t>8</w:t>
            </w:r>
          </w:p>
        </w:tc>
        <w:tc>
          <w:tcPr>
            <w:tcW w:w="24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3685480D" w14:textId="77777777" w:rsidR="002124EA" w:rsidRPr="00ED7B5B" w:rsidRDefault="002124EA" w:rsidP="00CD365D">
            <w:pPr>
              <w:spacing w:after="0"/>
              <w:jc w:val="both"/>
              <w:rPr>
                <w:rFonts w:ascii="Arial" w:hAnsi="Arial" w:cs="Arial"/>
              </w:rPr>
            </w:pPr>
            <w:r w:rsidRPr="00ED7B5B">
              <w:rPr>
                <w:rFonts w:ascii="Arial" w:hAnsi="Arial" w:cs="Arial"/>
              </w:rPr>
              <w:t>Rail Extension</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3229E8E0"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CD79E2A"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06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46DB5AFE"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683EA2C7" w14:textId="77777777" w:rsidR="002124EA" w:rsidRPr="00ED7B5B" w:rsidRDefault="002124EA" w:rsidP="00CD365D">
            <w:pPr>
              <w:spacing w:after="0"/>
              <w:jc w:val="both"/>
              <w:rPr>
                <w:rFonts w:ascii="Arial" w:hAnsi="Arial" w:cs="Arial"/>
              </w:rPr>
            </w:pPr>
            <w:r w:rsidRPr="00ED7B5B">
              <w:rPr>
                <w:rFonts w:ascii="Arial" w:hAnsi="Arial" w:cs="Arial"/>
              </w:rPr>
              <w:t>X</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45F7AAB2" w14:textId="77777777" w:rsidR="002124EA" w:rsidRPr="00ED7B5B" w:rsidRDefault="002124EA" w:rsidP="00CD365D">
            <w:pPr>
              <w:spacing w:after="0"/>
              <w:jc w:val="both"/>
              <w:rPr>
                <w:rFonts w:ascii="Arial" w:hAnsi="Arial" w:cs="Arial"/>
              </w:rPr>
            </w:pPr>
            <w:r w:rsidRPr="00ED7B5B">
              <w:rPr>
                <w:rFonts w:ascii="Arial" w:hAnsi="Arial" w:cs="Arial"/>
              </w:rPr>
              <w:t> </w:t>
            </w:r>
          </w:p>
        </w:tc>
      </w:tr>
      <w:tr w:rsidR="002124EA" w:rsidRPr="00ED7B5B" w14:paraId="202B6BAF"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76CBD236" w14:textId="77777777" w:rsidR="002124EA" w:rsidRPr="00ED7B5B" w:rsidRDefault="002124EA" w:rsidP="00CD365D">
            <w:pPr>
              <w:spacing w:after="0"/>
              <w:jc w:val="both"/>
              <w:rPr>
                <w:rFonts w:ascii="Arial" w:hAnsi="Arial" w:cs="Arial"/>
              </w:rPr>
            </w:pPr>
            <w:r w:rsidRPr="00ED7B5B">
              <w:rPr>
                <w:rFonts w:ascii="Arial" w:hAnsi="Arial" w:cs="Arial"/>
              </w:rPr>
              <w:t>9</w:t>
            </w:r>
          </w:p>
        </w:tc>
        <w:tc>
          <w:tcPr>
            <w:tcW w:w="24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44C4D38" w14:textId="77777777" w:rsidR="002124EA" w:rsidRPr="00ED7B5B" w:rsidRDefault="002124EA" w:rsidP="00CD365D">
            <w:pPr>
              <w:spacing w:after="0"/>
              <w:jc w:val="both"/>
              <w:rPr>
                <w:rFonts w:ascii="Arial" w:hAnsi="Arial" w:cs="Arial"/>
              </w:rPr>
            </w:pPr>
            <w:r w:rsidRPr="00ED7B5B">
              <w:rPr>
                <w:rFonts w:ascii="Arial" w:hAnsi="Arial" w:cs="Arial"/>
              </w:rPr>
              <w:t>School</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7E3B0A86"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3A0FA4D3" w14:textId="77777777" w:rsidR="002124EA" w:rsidRPr="00ED7B5B" w:rsidRDefault="002124EA" w:rsidP="00CD365D">
            <w:pPr>
              <w:spacing w:after="0"/>
              <w:jc w:val="both"/>
              <w:rPr>
                <w:rFonts w:ascii="Arial" w:hAnsi="Arial" w:cs="Arial"/>
              </w:rPr>
            </w:pPr>
            <w:r w:rsidRPr="00ED7B5B">
              <w:rPr>
                <w:rFonts w:ascii="Arial" w:hAnsi="Arial" w:cs="Arial"/>
              </w:rPr>
              <w:t>X</w:t>
            </w:r>
          </w:p>
        </w:tc>
        <w:tc>
          <w:tcPr>
            <w:tcW w:w="106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05330D18"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128A0E6A"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5557B0EE" w14:textId="77777777" w:rsidR="002124EA" w:rsidRPr="00ED7B5B" w:rsidRDefault="002124EA" w:rsidP="00CD365D">
            <w:pPr>
              <w:spacing w:after="0"/>
              <w:jc w:val="both"/>
              <w:rPr>
                <w:rFonts w:ascii="Arial" w:hAnsi="Arial" w:cs="Arial"/>
              </w:rPr>
            </w:pPr>
            <w:r w:rsidRPr="00ED7B5B">
              <w:rPr>
                <w:rFonts w:ascii="Arial" w:hAnsi="Arial" w:cs="Arial"/>
              </w:rPr>
              <w:t> </w:t>
            </w:r>
          </w:p>
        </w:tc>
      </w:tr>
      <w:tr w:rsidR="002124EA" w:rsidRPr="00ED7B5B" w14:paraId="2389A61A"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3CCEEE84" w14:textId="77777777" w:rsidR="002124EA" w:rsidRPr="00ED7B5B" w:rsidRDefault="002124EA" w:rsidP="00CD365D">
            <w:pPr>
              <w:spacing w:after="0"/>
              <w:jc w:val="both"/>
              <w:rPr>
                <w:rFonts w:ascii="Arial" w:hAnsi="Arial" w:cs="Arial"/>
              </w:rPr>
            </w:pPr>
            <w:r w:rsidRPr="00ED7B5B">
              <w:rPr>
                <w:rFonts w:ascii="Arial" w:hAnsi="Arial" w:cs="Arial"/>
              </w:rPr>
              <w:t>10</w:t>
            </w:r>
          </w:p>
        </w:tc>
        <w:tc>
          <w:tcPr>
            <w:tcW w:w="24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69A124E7" w14:textId="77777777" w:rsidR="002124EA" w:rsidRPr="00ED7B5B" w:rsidRDefault="002124EA" w:rsidP="00CD365D">
            <w:pPr>
              <w:spacing w:after="0"/>
              <w:jc w:val="both"/>
              <w:rPr>
                <w:rFonts w:ascii="Arial" w:hAnsi="Arial" w:cs="Arial"/>
              </w:rPr>
            </w:pPr>
            <w:r w:rsidRPr="00ED7B5B">
              <w:rPr>
                <w:rFonts w:ascii="Arial" w:hAnsi="Arial" w:cs="Arial"/>
              </w:rPr>
              <w:t>Land Development</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6611A1C9" w14:textId="77777777" w:rsidR="002124EA" w:rsidRPr="00ED7B5B" w:rsidRDefault="002124EA" w:rsidP="00CD365D">
            <w:pPr>
              <w:spacing w:after="0"/>
              <w:jc w:val="both"/>
              <w:rPr>
                <w:rFonts w:ascii="Arial" w:hAnsi="Arial" w:cs="Arial"/>
              </w:rPr>
            </w:pPr>
            <w:r w:rsidRPr="00ED7B5B">
              <w:rPr>
                <w:rFonts w:ascii="Arial" w:hAnsi="Arial" w:cs="Arial"/>
              </w:rPr>
              <w:t>X</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4D787D20"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106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22651E0D"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1C3EA201" w14:textId="77777777" w:rsidR="002124EA" w:rsidRPr="00ED7B5B" w:rsidRDefault="002124EA" w:rsidP="00CD365D">
            <w:pPr>
              <w:spacing w:after="0"/>
              <w:jc w:val="both"/>
              <w:rPr>
                <w:rFonts w:ascii="Arial" w:hAnsi="Arial" w:cs="Arial"/>
              </w:rPr>
            </w:pPr>
            <w:r w:rsidRPr="00ED7B5B">
              <w:rPr>
                <w:rFonts w:ascii="Arial" w:hAnsi="Arial" w:cs="Arial"/>
              </w:rPr>
              <w:t> </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hideMark/>
          </w:tcPr>
          <w:p w14:paraId="29D9CC91" w14:textId="77777777" w:rsidR="002124EA" w:rsidRPr="00ED7B5B" w:rsidRDefault="002124EA" w:rsidP="00CD365D">
            <w:pPr>
              <w:spacing w:after="0"/>
              <w:jc w:val="both"/>
              <w:rPr>
                <w:rFonts w:ascii="Arial" w:hAnsi="Arial" w:cs="Arial"/>
              </w:rPr>
            </w:pPr>
            <w:r w:rsidRPr="00ED7B5B">
              <w:rPr>
                <w:rFonts w:ascii="Arial" w:hAnsi="Arial" w:cs="Arial"/>
              </w:rPr>
              <w:t> </w:t>
            </w:r>
          </w:p>
        </w:tc>
      </w:tr>
      <w:tr w:rsidR="002124EA" w:rsidRPr="00C0780A" w14:paraId="2B704781" w14:textId="77777777" w:rsidTr="00CD365D">
        <w:trPr>
          <w:trHeight w:val="300"/>
          <w:jc w:val="center"/>
        </w:trPr>
        <w:tc>
          <w:tcPr>
            <w:tcW w:w="8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tcPr>
          <w:p w14:paraId="72B5FB99" w14:textId="77777777" w:rsidR="002124EA" w:rsidRPr="00C0780A" w:rsidRDefault="002124EA" w:rsidP="00CD365D">
            <w:pPr>
              <w:spacing w:after="0"/>
              <w:jc w:val="both"/>
              <w:rPr>
                <w:rFonts w:ascii="Arial" w:hAnsi="Arial" w:cs="Arial"/>
                <w:b/>
              </w:rPr>
            </w:pPr>
          </w:p>
        </w:tc>
        <w:tc>
          <w:tcPr>
            <w:tcW w:w="24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tcPr>
          <w:p w14:paraId="4A8219B6" w14:textId="77777777" w:rsidR="002124EA" w:rsidRPr="00C0780A" w:rsidRDefault="002124EA" w:rsidP="00CD365D">
            <w:pPr>
              <w:spacing w:after="0"/>
              <w:jc w:val="both"/>
              <w:rPr>
                <w:rFonts w:ascii="Arial" w:hAnsi="Arial" w:cs="Arial"/>
                <w:b/>
              </w:rPr>
            </w:pPr>
            <w:r w:rsidRPr="00C0780A">
              <w:rPr>
                <w:rFonts w:ascii="Arial" w:hAnsi="Arial" w:cs="Arial"/>
                <w:b/>
              </w:rPr>
              <w:t>Value (Rand)</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tcPr>
          <w:p w14:paraId="7C214224" w14:textId="77777777" w:rsidR="002124EA" w:rsidRPr="00C0780A" w:rsidRDefault="002124EA" w:rsidP="00CD365D">
            <w:pPr>
              <w:spacing w:after="0"/>
              <w:jc w:val="both"/>
              <w:rPr>
                <w:rFonts w:ascii="Arial" w:hAnsi="Arial" w:cs="Arial"/>
                <w:b/>
              </w:rPr>
            </w:pP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tcPr>
          <w:p w14:paraId="22F355EB" w14:textId="77777777" w:rsidR="002124EA" w:rsidRPr="00C0780A" w:rsidRDefault="002124EA" w:rsidP="00CD365D">
            <w:pPr>
              <w:spacing w:after="0"/>
              <w:jc w:val="both"/>
              <w:rPr>
                <w:rFonts w:ascii="Arial" w:hAnsi="Arial" w:cs="Arial"/>
                <w:b/>
              </w:rPr>
            </w:pPr>
          </w:p>
        </w:tc>
        <w:tc>
          <w:tcPr>
            <w:tcW w:w="106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tcPr>
          <w:p w14:paraId="6C33CF24" w14:textId="77777777" w:rsidR="002124EA" w:rsidRPr="00C0780A" w:rsidRDefault="002124EA" w:rsidP="00CD365D">
            <w:pPr>
              <w:spacing w:after="0"/>
              <w:jc w:val="both"/>
              <w:rPr>
                <w:rFonts w:ascii="Arial" w:hAnsi="Arial" w:cs="Arial"/>
                <w:b/>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tcPr>
          <w:p w14:paraId="1A9E8FD1" w14:textId="77777777" w:rsidR="002124EA" w:rsidRPr="00C0780A" w:rsidRDefault="002124EA" w:rsidP="00CD365D">
            <w:pPr>
              <w:spacing w:after="0"/>
              <w:jc w:val="both"/>
              <w:rPr>
                <w:rFonts w:ascii="Arial" w:hAnsi="Arial" w:cs="Arial"/>
                <w:b/>
              </w:rPr>
            </w:pP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15" w:type="dxa"/>
              <w:left w:w="57" w:type="dxa"/>
              <w:bottom w:w="0" w:type="dxa"/>
              <w:right w:w="57" w:type="dxa"/>
            </w:tcMar>
            <w:vAlign w:val="bottom"/>
          </w:tcPr>
          <w:p w14:paraId="50000297" w14:textId="77777777" w:rsidR="002124EA" w:rsidRPr="00C0780A" w:rsidRDefault="002124EA" w:rsidP="00CD365D">
            <w:pPr>
              <w:spacing w:after="0"/>
              <w:jc w:val="both"/>
              <w:rPr>
                <w:rFonts w:ascii="Arial" w:hAnsi="Arial" w:cs="Arial"/>
                <w:b/>
              </w:rPr>
            </w:pPr>
          </w:p>
        </w:tc>
      </w:tr>
    </w:tbl>
    <w:p w14:paraId="0D73E1E1" w14:textId="77777777" w:rsidR="008E2665" w:rsidRDefault="008E2665" w:rsidP="002372A0">
      <w:pPr>
        <w:spacing w:after="0"/>
        <w:jc w:val="both"/>
        <w:rPr>
          <w:rFonts w:ascii="Arial" w:hAnsi="Arial" w:cs="Arial"/>
        </w:rPr>
      </w:pPr>
    </w:p>
    <w:p w14:paraId="5B161BA2" w14:textId="77777777" w:rsidR="002372A0" w:rsidRPr="00121E5B" w:rsidRDefault="002372A0" w:rsidP="002372A0">
      <w:pPr>
        <w:spacing w:after="0"/>
        <w:ind w:right="-46"/>
        <w:jc w:val="both"/>
        <w:rPr>
          <w:rFonts w:ascii="Arial" w:hAnsi="Arial" w:cs="Arial"/>
          <w:u w:val="single"/>
        </w:rPr>
      </w:pPr>
      <w:r w:rsidRPr="00121E5B">
        <w:rPr>
          <w:rFonts w:ascii="Arial" w:hAnsi="Arial" w:cs="Arial"/>
          <w:u w:val="single"/>
        </w:rPr>
        <w:t>Tools</w:t>
      </w:r>
    </w:p>
    <w:p w14:paraId="7A2F0F4F" w14:textId="77777777" w:rsidR="002372A0" w:rsidRDefault="002372A0" w:rsidP="002372A0">
      <w:pPr>
        <w:tabs>
          <w:tab w:val="left" w:pos="3828"/>
        </w:tabs>
        <w:spacing w:after="0"/>
        <w:ind w:right="95"/>
        <w:jc w:val="both"/>
        <w:rPr>
          <w:rFonts w:ascii="Arial" w:hAnsi="Arial" w:cs="Arial"/>
        </w:rPr>
      </w:pPr>
      <w:r w:rsidRPr="00F90544">
        <w:rPr>
          <w:rFonts w:ascii="Arial" w:hAnsi="Arial" w:cs="Arial"/>
          <w:b/>
        </w:rPr>
        <w:t>The planning and reporting template for the</w:t>
      </w:r>
      <w:r>
        <w:rPr>
          <w:rFonts w:ascii="Arial" w:hAnsi="Arial" w:cs="Arial"/>
        </w:rPr>
        <w:t xml:space="preserve"> intergovernmental project pipeline has been refined for this cycle to focus on the current phase of the projects and is attached as </w:t>
      </w:r>
      <w:r w:rsidRPr="00A665EB">
        <w:rPr>
          <w:rFonts w:ascii="Arial" w:hAnsi="Arial" w:cs="Arial"/>
          <w:b/>
        </w:rPr>
        <w:t>Annexure 3</w:t>
      </w:r>
      <w:r>
        <w:rPr>
          <w:rFonts w:ascii="Arial" w:hAnsi="Arial" w:cs="Arial"/>
        </w:rPr>
        <w:t xml:space="preserve">. This template is required to be filled in and submitted as part of the BEPP and is directly linked to the criteria for accessing and receiving the ICDG (see ICDG grant </w:t>
      </w:r>
      <w:r>
        <w:rPr>
          <w:rFonts w:ascii="Arial" w:hAnsi="Arial" w:cs="Arial"/>
        </w:rPr>
        <w:lastRenderedPageBreak/>
        <w:t xml:space="preserve">framework in the DORA).  As the project pipeline information improves over time it should inform the development of the long term financial strategy (section 3.3.1).  </w:t>
      </w:r>
    </w:p>
    <w:p w14:paraId="2F0967B3" w14:textId="77777777" w:rsidR="00B44499" w:rsidRPr="003B06E0" w:rsidRDefault="000900BC" w:rsidP="003B06E0">
      <w:pPr>
        <w:pStyle w:val="Heading2"/>
        <w:numPr>
          <w:ilvl w:val="0"/>
          <w:numId w:val="44"/>
        </w:numPr>
        <w:rPr>
          <w:rFonts w:ascii="Arial" w:hAnsi="Arial" w:cs="Arial"/>
          <w:color w:val="auto"/>
        </w:rPr>
      </w:pPr>
      <w:bookmarkStart w:id="12" w:name="_Toc433101281"/>
      <w:r w:rsidRPr="003B06E0">
        <w:rPr>
          <w:rFonts w:ascii="Arial" w:hAnsi="Arial" w:cs="Arial"/>
          <w:color w:val="auto"/>
        </w:rPr>
        <w:t>Capital Funding</w:t>
      </w:r>
      <w:bookmarkEnd w:id="12"/>
    </w:p>
    <w:p w14:paraId="14FF6C26" w14:textId="52DFDC65" w:rsidR="0045620D" w:rsidRPr="00693B81" w:rsidRDefault="00666B9D" w:rsidP="00B87E03">
      <w:pPr>
        <w:spacing w:after="0"/>
        <w:ind w:right="-46"/>
        <w:jc w:val="both"/>
        <w:rPr>
          <w:rFonts w:ascii="Arial" w:hAnsi="Arial" w:cs="Arial"/>
        </w:rPr>
      </w:pPr>
      <w:r w:rsidRPr="00A665EB">
        <w:rPr>
          <w:rFonts w:ascii="Arial" w:hAnsi="Arial" w:cs="Arial"/>
        </w:rPr>
        <w:t>A</w:t>
      </w:r>
      <w:r w:rsidR="00B44499" w:rsidRPr="00666B9D">
        <w:rPr>
          <w:rFonts w:ascii="Arial" w:hAnsi="Arial" w:cs="Arial"/>
        </w:rPr>
        <w:t xml:space="preserve"> Review of Local Government Grants started in 2014 </w:t>
      </w:r>
      <w:r>
        <w:rPr>
          <w:rFonts w:ascii="Arial" w:hAnsi="Arial" w:cs="Arial"/>
        </w:rPr>
        <w:t xml:space="preserve">to </w:t>
      </w:r>
      <w:r w:rsidR="00B44499" w:rsidRPr="00666B9D">
        <w:rPr>
          <w:rFonts w:ascii="Arial" w:hAnsi="Arial" w:cs="Arial"/>
        </w:rPr>
        <w:t xml:space="preserve">address issues of the </w:t>
      </w:r>
      <w:r w:rsidR="00D24611" w:rsidRPr="00666B9D">
        <w:rPr>
          <w:rFonts w:ascii="Arial" w:hAnsi="Arial" w:cs="Arial"/>
        </w:rPr>
        <w:t>miss</w:t>
      </w:r>
      <w:r w:rsidR="00B44499" w:rsidRPr="00666B9D">
        <w:rPr>
          <w:rFonts w:ascii="Arial" w:hAnsi="Arial" w:cs="Arial"/>
        </w:rPr>
        <w:t>-</w:t>
      </w:r>
      <w:r w:rsidR="00B44499" w:rsidRPr="00693B81">
        <w:rPr>
          <w:rFonts w:ascii="Arial" w:hAnsi="Arial" w:cs="Arial"/>
        </w:rPr>
        <w:t xml:space="preserve">alignment of grants.  </w:t>
      </w:r>
      <w:r>
        <w:rPr>
          <w:rFonts w:ascii="Arial" w:hAnsi="Arial" w:cs="Arial"/>
        </w:rPr>
        <w:t>O</w:t>
      </w:r>
      <w:r w:rsidR="00B44499" w:rsidRPr="00693B81">
        <w:rPr>
          <w:rFonts w:ascii="Arial" w:hAnsi="Arial" w:cs="Arial"/>
        </w:rPr>
        <w:t>nce completed</w:t>
      </w:r>
      <w:r>
        <w:rPr>
          <w:rFonts w:ascii="Arial" w:hAnsi="Arial" w:cs="Arial"/>
        </w:rPr>
        <w:t>,</w:t>
      </w:r>
      <w:r w:rsidR="00B44499" w:rsidRPr="00693B81">
        <w:rPr>
          <w:rFonts w:ascii="Arial" w:hAnsi="Arial" w:cs="Arial"/>
        </w:rPr>
        <w:t xml:space="preserve"> </w:t>
      </w:r>
      <w:r w:rsidR="0045620D" w:rsidRPr="00693B81">
        <w:rPr>
          <w:rFonts w:ascii="Arial" w:hAnsi="Arial" w:cs="Arial"/>
        </w:rPr>
        <w:t>it should contribute to an improved alignment of grants that would complement the spatial targeting approach adopted by the cities in their BEPPs and thus support spatial transformation.</w:t>
      </w:r>
    </w:p>
    <w:p w14:paraId="25E4BBCF" w14:textId="77777777" w:rsidR="0045620D" w:rsidRPr="00693B81" w:rsidRDefault="0045620D" w:rsidP="00B87E03">
      <w:pPr>
        <w:spacing w:after="0"/>
        <w:ind w:right="-46"/>
        <w:jc w:val="both"/>
        <w:rPr>
          <w:rFonts w:ascii="Arial" w:hAnsi="Arial" w:cs="Arial"/>
        </w:rPr>
      </w:pPr>
    </w:p>
    <w:p w14:paraId="5305AB0C" w14:textId="513C10AB" w:rsidR="0045620D" w:rsidRPr="00693B81" w:rsidRDefault="0045620D" w:rsidP="0045620D">
      <w:pPr>
        <w:spacing w:after="0"/>
        <w:ind w:right="-46"/>
        <w:jc w:val="both"/>
        <w:rPr>
          <w:rFonts w:ascii="Arial" w:hAnsi="Arial" w:cs="Arial"/>
          <w:lang w:val="en-US"/>
        </w:rPr>
      </w:pPr>
      <w:r w:rsidRPr="00693B81">
        <w:rPr>
          <w:rFonts w:ascii="Arial" w:hAnsi="Arial" w:cs="Arial"/>
          <w:lang w:val="en-US"/>
        </w:rPr>
        <w:t xml:space="preserve">The budgeting process is regulated by the MFMA and has shown vast improvement over the last few years in terms of being medium term budgets that are funded, credible, relevant and reliable. Yet there is a need to go beyond legislative and regulatory compliance and have a long term financing strategy and plan at an institutional level which </w:t>
      </w:r>
      <w:r w:rsidR="00666B9D">
        <w:rPr>
          <w:rFonts w:ascii="Arial" w:hAnsi="Arial" w:cs="Arial"/>
          <w:lang w:val="en-US"/>
        </w:rPr>
        <w:t>provides a framework for</w:t>
      </w:r>
      <w:r w:rsidRPr="00693B81">
        <w:rPr>
          <w:rFonts w:ascii="Arial" w:hAnsi="Arial" w:cs="Arial"/>
        </w:rPr>
        <w:t xml:space="preserve"> project</w:t>
      </w:r>
      <w:r w:rsidR="00666B9D">
        <w:rPr>
          <w:rFonts w:ascii="Arial" w:hAnsi="Arial" w:cs="Arial"/>
        </w:rPr>
        <w:t>-level</w:t>
      </w:r>
      <w:r w:rsidRPr="00693B81">
        <w:rPr>
          <w:rFonts w:ascii="Arial" w:hAnsi="Arial" w:cs="Arial"/>
        </w:rPr>
        <w:t xml:space="preserve"> financing of the </w:t>
      </w:r>
      <w:r w:rsidRPr="00693B81">
        <w:rPr>
          <w:rFonts w:ascii="Arial" w:hAnsi="Arial" w:cs="Arial"/>
          <w:lang w:val="en-US"/>
        </w:rPr>
        <w:t xml:space="preserve">metropolitan pipeline of catalytic urban development projects. </w:t>
      </w:r>
      <w:r w:rsidR="00FA629A" w:rsidRPr="00693B81">
        <w:rPr>
          <w:rFonts w:ascii="Arial" w:hAnsi="Arial" w:cs="Arial"/>
          <w:lang w:val="en-US"/>
        </w:rPr>
        <w:t xml:space="preserve">The IDP, Budget and the BEPP </w:t>
      </w:r>
      <w:r w:rsidR="00666B9D">
        <w:rPr>
          <w:rFonts w:ascii="Arial" w:hAnsi="Arial" w:cs="Arial"/>
          <w:lang w:val="en-US"/>
        </w:rPr>
        <w:t xml:space="preserve">of most cities </w:t>
      </w:r>
      <w:r w:rsidR="00FA629A" w:rsidRPr="00693B81">
        <w:rPr>
          <w:rFonts w:ascii="Arial" w:hAnsi="Arial" w:cs="Arial"/>
          <w:lang w:val="en-US"/>
        </w:rPr>
        <w:t>currently do not focus on a long term financing strategy</w:t>
      </w:r>
      <w:r w:rsidR="00666B9D">
        <w:rPr>
          <w:rFonts w:ascii="Arial" w:hAnsi="Arial" w:cs="Arial"/>
          <w:lang w:val="en-US"/>
        </w:rPr>
        <w:t>.</w:t>
      </w:r>
    </w:p>
    <w:p w14:paraId="1B7FC3B4" w14:textId="66CD8AF9" w:rsidR="00693B81" w:rsidRPr="000900BC" w:rsidRDefault="009B1995" w:rsidP="0045620D">
      <w:pPr>
        <w:spacing w:after="0"/>
        <w:ind w:right="-46"/>
        <w:jc w:val="both"/>
        <w:rPr>
          <w:rFonts w:ascii="Arial" w:hAnsi="Arial" w:cs="Arial"/>
          <w:highlight w:val="yellow"/>
          <w:lang w:val="en-US"/>
        </w:rPr>
      </w:pPr>
      <w:r w:rsidRPr="00B37800">
        <w:rPr>
          <w:rFonts w:ascii="Arial" w:hAnsi="Arial" w:cs="Arial"/>
          <w:noProof/>
          <w:lang w:eastAsia="en-ZA"/>
        </w:rPr>
        <mc:AlternateContent>
          <mc:Choice Requires="wps">
            <w:drawing>
              <wp:anchor distT="0" distB="0" distL="114300" distR="114300" simplePos="0" relativeHeight="251689984" behindDoc="0" locked="0" layoutInCell="1" allowOverlap="1" wp14:anchorId="260D4D8C" wp14:editId="7659562F">
                <wp:simplePos x="0" y="0"/>
                <wp:positionH relativeFrom="column">
                  <wp:posOffset>2797175</wp:posOffset>
                </wp:positionH>
                <wp:positionV relativeFrom="paragraph">
                  <wp:posOffset>97790</wp:posOffset>
                </wp:positionV>
                <wp:extent cx="2906395" cy="3288665"/>
                <wp:effectExtent l="0" t="0" r="27305" b="260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3288665"/>
                        </a:xfrm>
                        <a:prstGeom prst="rect">
                          <a:avLst/>
                        </a:prstGeom>
                        <a:solidFill>
                          <a:srgbClr val="FFFF99"/>
                        </a:solidFill>
                        <a:ln w="9525">
                          <a:solidFill>
                            <a:srgbClr val="000000"/>
                          </a:solidFill>
                          <a:miter lim="800000"/>
                          <a:headEnd/>
                          <a:tailEnd/>
                        </a:ln>
                      </wps:spPr>
                      <wps:txbx>
                        <w:txbxContent>
                          <w:p w14:paraId="13031455" w14:textId="3127A1ED" w:rsidR="004C63C2" w:rsidRPr="00A665EB" w:rsidRDefault="004C63C2" w:rsidP="00A665EB">
                            <w:pPr>
                              <w:jc w:val="center"/>
                              <w:rPr>
                                <w:rFonts w:ascii="Arial" w:hAnsi="Arial" w:cs="Arial"/>
                                <w:b/>
                                <w:sz w:val="20"/>
                                <w:szCs w:val="20"/>
                                <w:u w:val="single"/>
                              </w:rPr>
                            </w:pPr>
                            <w:r w:rsidRPr="00A665EB">
                              <w:rPr>
                                <w:rFonts w:ascii="Arial" w:hAnsi="Arial" w:cs="Arial"/>
                                <w:b/>
                                <w:sz w:val="20"/>
                                <w:szCs w:val="20"/>
                                <w:u w:val="single"/>
                              </w:rPr>
                              <w:t>SUPPORT</w:t>
                            </w:r>
                          </w:p>
                          <w:p w14:paraId="782FABCF" w14:textId="77777777" w:rsidR="004C63C2" w:rsidRPr="009355B1" w:rsidRDefault="004C63C2" w:rsidP="009355B1">
                            <w:pPr>
                              <w:spacing w:after="0"/>
                              <w:ind w:left="66"/>
                              <w:jc w:val="both"/>
                              <w:rPr>
                                <w:rFonts w:ascii="Arial" w:hAnsi="Arial" w:cs="Arial"/>
                                <w:sz w:val="20"/>
                                <w:szCs w:val="20"/>
                              </w:rPr>
                            </w:pPr>
                            <w:r w:rsidRPr="009355B1">
                              <w:rPr>
                                <w:rFonts w:ascii="Arial" w:hAnsi="Arial" w:cs="Arial"/>
                                <w:sz w:val="20"/>
                                <w:szCs w:val="20"/>
                                <w:lang w:val="en-US"/>
                              </w:rPr>
                              <w:t>The CSP is will provide support to cities to improve borrowing and investment strategies and develop long term financing strategy and plans.</w:t>
                            </w:r>
                          </w:p>
                          <w:p w14:paraId="57DF2779" w14:textId="77777777" w:rsidR="004C63C2" w:rsidRDefault="004C63C2" w:rsidP="009355B1">
                            <w:pPr>
                              <w:spacing w:after="0"/>
                              <w:ind w:left="66"/>
                              <w:jc w:val="both"/>
                              <w:rPr>
                                <w:rFonts w:ascii="Arial" w:hAnsi="Arial" w:cs="Arial"/>
                                <w:sz w:val="20"/>
                                <w:szCs w:val="20"/>
                              </w:rPr>
                            </w:pPr>
                          </w:p>
                          <w:p w14:paraId="26FA2FCA" w14:textId="0D4F7FC4" w:rsidR="004C63C2" w:rsidRPr="009355B1" w:rsidRDefault="004C63C2" w:rsidP="009355B1">
                            <w:pPr>
                              <w:spacing w:after="0"/>
                              <w:ind w:left="66"/>
                              <w:jc w:val="both"/>
                              <w:rPr>
                                <w:rFonts w:ascii="Arial" w:hAnsi="Arial" w:cs="Arial"/>
                                <w:sz w:val="20"/>
                                <w:szCs w:val="20"/>
                              </w:rPr>
                            </w:pPr>
                            <w:r>
                              <w:rPr>
                                <w:rFonts w:ascii="Arial" w:hAnsi="Arial" w:cs="Arial"/>
                                <w:sz w:val="20"/>
                                <w:szCs w:val="20"/>
                              </w:rPr>
                              <w:t>There will be a</w:t>
                            </w:r>
                            <w:r w:rsidRPr="009355B1">
                              <w:rPr>
                                <w:rFonts w:ascii="Arial" w:hAnsi="Arial" w:cs="Arial"/>
                                <w:sz w:val="20"/>
                                <w:szCs w:val="20"/>
                              </w:rPr>
                              <w:t xml:space="preserve">n annual technical desk-top review of BEPPs by the DBSA to assess how effectively and efficiently </w:t>
                            </w:r>
                            <w:r>
                              <w:rPr>
                                <w:rFonts w:ascii="Arial" w:hAnsi="Arial" w:cs="Arial"/>
                                <w:sz w:val="20"/>
                                <w:szCs w:val="20"/>
                              </w:rPr>
                              <w:t>BEPPs</w:t>
                            </w:r>
                            <w:r w:rsidRPr="009355B1">
                              <w:rPr>
                                <w:rFonts w:ascii="Arial" w:hAnsi="Arial" w:cs="Arial"/>
                                <w:sz w:val="20"/>
                                <w:szCs w:val="20"/>
                              </w:rPr>
                              <w:t xml:space="preserve"> are financed at an institutional and programme</w:t>
                            </w:r>
                            <w:r>
                              <w:rPr>
                                <w:rFonts w:ascii="Arial" w:hAnsi="Arial" w:cs="Arial"/>
                                <w:sz w:val="20"/>
                                <w:szCs w:val="20"/>
                              </w:rPr>
                              <w:t>/</w:t>
                            </w:r>
                            <w:r w:rsidR="009B1995">
                              <w:rPr>
                                <w:rFonts w:ascii="Arial" w:hAnsi="Arial" w:cs="Arial"/>
                                <w:sz w:val="20"/>
                                <w:szCs w:val="20"/>
                              </w:rPr>
                              <w:t>project pipeline level.</w:t>
                            </w:r>
                            <w:r w:rsidRPr="009355B1">
                              <w:rPr>
                                <w:rFonts w:ascii="Arial" w:hAnsi="Arial" w:cs="Arial"/>
                                <w:sz w:val="20"/>
                                <w:szCs w:val="20"/>
                              </w:rPr>
                              <w:t xml:space="preserve">  </w:t>
                            </w:r>
                          </w:p>
                          <w:p w14:paraId="67082243" w14:textId="77777777" w:rsidR="004C63C2" w:rsidRDefault="004C63C2" w:rsidP="009355B1">
                            <w:pPr>
                              <w:spacing w:after="0"/>
                              <w:ind w:left="66"/>
                              <w:jc w:val="both"/>
                              <w:rPr>
                                <w:rFonts w:ascii="Arial" w:hAnsi="Arial" w:cs="Arial"/>
                                <w:sz w:val="20"/>
                                <w:szCs w:val="20"/>
                              </w:rPr>
                            </w:pPr>
                          </w:p>
                          <w:p w14:paraId="3E1741ED" w14:textId="77777777" w:rsidR="004C63C2" w:rsidRPr="009355B1" w:rsidRDefault="004C63C2" w:rsidP="009355B1">
                            <w:pPr>
                              <w:spacing w:after="0"/>
                              <w:ind w:left="66"/>
                              <w:jc w:val="both"/>
                              <w:rPr>
                                <w:rFonts w:ascii="Arial" w:hAnsi="Arial" w:cs="Arial"/>
                                <w:sz w:val="20"/>
                                <w:szCs w:val="20"/>
                              </w:rPr>
                            </w:pPr>
                            <w:r w:rsidRPr="009355B1">
                              <w:rPr>
                                <w:rFonts w:ascii="Arial" w:hAnsi="Arial" w:cs="Arial"/>
                                <w:sz w:val="20"/>
                                <w:szCs w:val="20"/>
                              </w:rPr>
                              <w:t xml:space="preserve">The Urban Investment Partnership Conference in August 2015 </w:t>
                            </w:r>
                            <w:r>
                              <w:rPr>
                                <w:rFonts w:ascii="Arial" w:hAnsi="Arial" w:cs="Arial"/>
                                <w:sz w:val="20"/>
                                <w:szCs w:val="20"/>
                              </w:rPr>
                              <w:t xml:space="preserve">that was </w:t>
                            </w:r>
                            <w:r w:rsidRPr="009355B1">
                              <w:rPr>
                                <w:rFonts w:ascii="Arial" w:hAnsi="Arial" w:cs="Arial"/>
                                <w:sz w:val="20"/>
                                <w:szCs w:val="20"/>
                              </w:rPr>
                              <w:t>used to showcase the catalytic urban development projects with a view to discussing finan</w:t>
                            </w:r>
                            <w:r>
                              <w:rPr>
                                <w:rFonts w:ascii="Arial" w:hAnsi="Arial" w:cs="Arial"/>
                                <w:sz w:val="20"/>
                                <w:szCs w:val="20"/>
                              </w:rPr>
                              <w:t xml:space="preserve">cing options for these projects </w:t>
                            </w:r>
                            <w:r w:rsidRPr="009355B1">
                              <w:rPr>
                                <w:rFonts w:ascii="Arial" w:hAnsi="Arial" w:cs="Arial"/>
                                <w:sz w:val="20"/>
                                <w:szCs w:val="20"/>
                              </w:rPr>
                              <w:t xml:space="preserve">was the start of an ongoing dialogue between cities and investors.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20.25pt;margin-top:7.7pt;width:228.85pt;height:25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" fillcolor="#ff9">
                <v:textbox>
                  <w:txbxContent>
                    <w:p w14:paraId="13031455" w14:textId="3127A1ED" w:rsidR="004C63C2" w:rsidRPr="00A665EB" w:rsidRDefault="004C63C2" w:rsidP="00A665EB">
                      <w:pPr>
                        <w:jc w:val="center"/>
                        <w:rPr>
                          <w:rFonts w:ascii="Arial" w:hAnsi="Arial" w:cs="Arial"/>
                          <w:b/>
                          <w:sz w:val="20"/>
                          <w:szCs w:val="20"/>
                          <w:u w:val="single"/>
                        </w:rPr>
                      </w:pPr>
                      <w:r w:rsidRPr="00A665EB">
                        <w:rPr>
                          <w:rFonts w:ascii="Arial" w:hAnsi="Arial" w:cs="Arial"/>
                          <w:b/>
                          <w:sz w:val="20"/>
                          <w:szCs w:val="20"/>
                          <w:u w:val="single"/>
                        </w:rPr>
                        <w:t>SUPPORT</w:t>
                      </w:r>
                    </w:p>
                    <w:p w14:paraId="782FABCF" w14:textId="77777777" w:rsidR="004C63C2" w:rsidRPr="009355B1" w:rsidRDefault="004C63C2" w:rsidP="009355B1">
                      <w:pPr>
                        <w:spacing w:after="0"/>
                        <w:ind w:left="66"/>
                        <w:jc w:val="both"/>
                        <w:rPr>
                          <w:rFonts w:ascii="Arial" w:hAnsi="Arial" w:cs="Arial"/>
                          <w:sz w:val="20"/>
                          <w:szCs w:val="20"/>
                        </w:rPr>
                      </w:pPr>
                      <w:r w:rsidRPr="009355B1">
                        <w:rPr>
                          <w:rFonts w:ascii="Arial" w:hAnsi="Arial" w:cs="Arial"/>
                          <w:sz w:val="20"/>
                          <w:szCs w:val="20"/>
                          <w:lang w:val="en-US"/>
                        </w:rPr>
                        <w:t>The CSP is will provide support to cities to improve borrowing and investment strategies and develop long term financing strategy and plans.</w:t>
                      </w:r>
                    </w:p>
                    <w:p w14:paraId="57DF2779" w14:textId="77777777" w:rsidR="004C63C2" w:rsidRDefault="004C63C2" w:rsidP="009355B1">
                      <w:pPr>
                        <w:spacing w:after="0"/>
                        <w:ind w:left="66"/>
                        <w:jc w:val="both"/>
                        <w:rPr>
                          <w:rFonts w:ascii="Arial" w:hAnsi="Arial" w:cs="Arial"/>
                          <w:sz w:val="20"/>
                          <w:szCs w:val="20"/>
                        </w:rPr>
                      </w:pPr>
                    </w:p>
                    <w:p w14:paraId="26FA2FCA" w14:textId="0D4F7FC4" w:rsidR="004C63C2" w:rsidRPr="009355B1" w:rsidRDefault="004C63C2" w:rsidP="009355B1">
                      <w:pPr>
                        <w:spacing w:after="0"/>
                        <w:ind w:left="66"/>
                        <w:jc w:val="both"/>
                        <w:rPr>
                          <w:rFonts w:ascii="Arial" w:hAnsi="Arial" w:cs="Arial"/>
                          <w:sz w:val="20"/>
                          <w:szCs w:val="20"/>
                        </w:rPr>
                      </w:pPr>
                      <w:r>
                        <w:rPr>
                          <w:rFonts w:ascii="Arial" w:hAnsi="Arial" w:cs="Arial"/>
                          <w:sz w:val="20"/>
                          <w:szCs w:val="20"/>
                        </w:rPr>
                        <w:t>There will be a</w:t>
                      </w:r>
                      <w:r w:rsidRPr="009355B1">
                        <w:rPr>
                          <w:rFonts w:ascii="Arial" w:hAnsi="Arial" w:cs="Arial"/>
                          <w:sz w:val="20"/>
                          <w:szCs w:val="20"/>
                        </w:rPr>
                        <w:t xml:space="preserve">n annual technical desk-top review of BEPPs by the DBSA to assess how effectively and efficiently </w:t>
                      </w:r>
                      <w:r>
                        <w:rPr>
                          <w:rFonts w:ascii="Arial" w:hAnsi="Arial" w:cs="Arial"/>
                          <w:sz w:val="20"/>
                          <w:szCs w:val="20"/>
                        </w:rPr>
                        <w:t>BEPPs</w:t>
                      </w:r>
                      <w:r w:rsidRPr="009355B1">
                        <w:rPr>
                          <w:rFonts w:ascii="Arial" w:hAnsi="Arial" w:cs="Arial"/>
                          <w:sz w:val="20"/>
                          <w:szCs w:val="20"/>
                        </w:rPr>
                        <w:t xml:space="preserve"> are financed at an institutional and programme</w:t>
                      </w:r>
                      <w:r>
                        <w:rPr>
                          <w:rFonts w:ascii="Arial" w:hAnsi="Arial" w:cs="Arial"/>
                          <w:sz w:val="20"/>
                          <w:szCs w:val="20"/>
                        </w:rPr>
                        <w:t>/</w:t>
                      </w:r>
                      <w:r w:rsidR="009B1995">
                        <w:rPr>
                          <w:rFonts w:ascii="Arial" w:hAnsi="Arial" w:cs="Arial"/>
                          <w:sz w:val="20"/>
                          <w:szCs w:val="20"/>
                        </w:rPr>
                        <w:t>project pipeline level.</w:t>
                      </w:r>
                      <w:r w:rsidRPr="009355B1">
                        <w:rPr>
                          <w:rFonts w:ascii="Arial" w:hAnsi="Arial" w:cs="Arial"/>
                          <w:sz w:val="20"/>
                          <w:szCs w:val="20"/>
                        </w:rPr>
                        <w:t xml:space="preserve">  </w:t>
                      </w:r>
                    </w:p>
                    <w:p w14:paraId="67082243" w14:textId="77777777" w:rsidR="004C63C2" w:rsidRDefault="004C63C2" w:rsidP="009355B1">
                      <w:pPr>
                        <w:spacing w:after="0"/>
                        <w:ind w:left="66"/>
                        <w:jc w:val="both"/>
                        <w:rPr>
                          <w:rFonts w:ascii="Arial" w:hAnsi="Arial" w:cs="Arial"/>
                          <w:sz w:val="20"/>
                          <w:szCs w:val="20"/>
                        </w:rPr>
                      </w:pPr>
                    </w:p>
                    <w:p w14:paraId="3E1741ED" w14:textId="77777777" w:rsidR="004C63C2" w:rsidRPr="009355B1" w:rsidRDefault="004C63C2" w:rsidP="009355B1">
                      <w:pPr>
                        <w:spacing w:after="0"/>
                        <w:ind w:left="66"/>
                        <w:jc w:val="both"/>
                        <w:rPr>
                          <w:rFonts w:ascii="Arial" w:hAnsi="Arial" w:cs="Arial"/>
                          <w:sz w:val="20"/>
                          <w:szCs w:val="20"/>
                        </w:rPr>
                      </w:pPr>
                      <w:r w:rsidRPr="009355B1">
                        <w:rPr>
                          <w:rFonts w:ascii="Arial" w:hAnsi="Arial" w:cs="Arial"/>
                          <w:sz w:val="20"/>
                          <w:szCs w:val="20"/>
                        </w:rPr>
                        <w:t xml:space="preserve">The Urban Investment Partnership Conference in August 2015 </w:t>
                      </w:r>
                      <w:r>
                        <w:rPr>
                          <w:rFonts w:ascii="Arial" w:hAnsi="Arial" w:cs="Arial"/>
                          <w:sz w:val="20"/>
                          <w:szCs w:val="20"/>
                        </w:rPr>
                        <w:t xml:space="preserve">that was </w:t>
                      </w:r>
                      <w:r w:rsidRPr="009355B1">
                        <w:rPr>
                          <w:rFonts w:ascii="Arial" w:hAnsi="Arial" w:cs="Arial"/>
                          <w:sz w:val="20"/>
                          <w:szCs w:val="20"/>
                        </w:rPr>
                        <w:t>used to showcase the catalytic urban development projects with a view to discussing finan</w:t>
                      </w:r>
                      <w:r>
                        <w:rPr>
                          <w:rFonts w:ascii="Arial" w:hAnsi="Arial" w:cs="Arial"/>
                          <w:sz w:val="20"/>
                          <w:szCs w:val="20"/>
                        </w:rPr>
                        <w:t xml:space="preserve">cing options for these projects </w:t>
                      </w:r>
                      <w:r w:rsidRPr="009355B1">
                        <w:rPr>
                          <w:rFonts w:ascii="Arial" w:hAnsi="Arial" w:cs="Arial"/>
                          <w:sz w:val="20"/>
                          <w:szCs w:val="20"/>
                        </w:rPr>
                        <w:t xml:space="preserve">was the start of an ongoing dialogue between cities and investors.  </w:t>
                      </w:r>
                    </w:p>
                  </w:txbxContent>
                </v:textbox>
              </v:shape>
            </w:pict>
          </mc:Fallback>
        </mc:AlternateContent>
      </w:r>
    </w:p>
    <w:p w14:paraId="0F8389CA" w14:textId="27B1B084" w:rsidR="00794732" w:rsidRPr="008C3E85" w:rsidRDefault="00794732" w:rsidP="00794732">
      <w:pPr>
        <w:spacing w:after="0"/>
        <w:jc w:val="both"/>
        <w:rPr>
          <w:rFonts w:ascii="Arial" w:hAnsi="Arial" w:cs="Arial"/>
          <w:u w:val="single"/>
        </w:rPr>
      </w:pPr>
      <w:r w:rsidRPr="008C3E85">
        <w:rPr>
          <w:rFonts w:ascii="Arial" w:hAnsi="Arial" w:cs="Arial"/>
          <w:u w:val="single"/>
        </w:rPr>
        <w:t xml:space="preserve">Requirements and Expectations </w:t>
      </w:r>
    </w:p>
    <w:p w14:paraId="4449C31B" w14:textId="47E46B8F" w:rsidR="002372A0" w:rsidRDefault="00FA629A" w:rsidP="002372A0">
      <w:pPr>
        <w:spacing w:after="0"/>
        <w:ind w:right="5057"/>
        <w:jc w:val="both"/>
        <w:rPr>
          <w:rFonts w:ascii="Arial" w:hAnsi="Arial" w:cs="Arial"/>
        </w:rPr>
      </w:pPr>
      <w:r w:rsidRPr="008C3E85">
        <w:rPr>
          <w:rFonts w:ascii="Arial" w:hAnsi="Arial" w:cs="Arial"/>
        </w:rPr>
        <w:t xml:space="preserve">BEPPs should clearly articulate the long term financing need </w:t>
      </w:r>
      <w:r w:rsidR="006F7361" w:rsidRPr="008C3E85">
        <w:rPr>
          <w:rFonts w:ascii="Arial" w:hAnsi="Arial" w:cs="Arial"/>
        </w:rPr>
        <w:t xml:space="preserve">and strategy </w:t>
      </w:r>
      <w:r w:rsidRPr="008C3E85">
        <w:rPr>
          <w:rFonts w:ascii="Arial" w:hAnsi="Arial" w:cs="Arial"/>
        </w:rPr>
        <w:t>for spatial transformation</w:t>
      </w:r>
      <w:r w:rsidR="006F7361" w:rsidRPr="008C3E85">
        <w:rPr>
          <w:rFonts w:ascii="Arial" w:hAnsi="Arial" w:cs="Arial"/>
        </w:rPr>
        <w:t xml:space="preserve">. This financing strategy should be based on the plan for spatial transformation – the spatial targeting approach that results in the identification of urban networks, Integration Zones, areas where </w:t>
      </w:r>
      <w:r w:rsidR="00435B6D" w:rsidRPr="008C3E85">
        <w:rPr>
          <w:rFonts w:ascii="Arial" w:hAnsi="Arial" w:cs="Arial"/>
        </w:rPr>
        <w:t>service backl</w:t>
      </w:r>
      <w:r w:rsidR="006F7361" w:rsidRPr="008C3E85">
        <w:rPr>
          <w:rFonts w:ascii="Arial" w:hAnsi="Arial" w:cs="Arial"/>
        </w:rPr>
        <w:t xml:space="preserve">ogs </w:t>
      </w:r>
      <w:r w:rsidR="00435B6D" w:rsidRPr="008C3E85">
        <w:rPr>
          <w:rFonts w:ascii="Arial" w:hAnsi="Arial" w:cs="Arial"/>
        </w:rPr>
        <w:t>need to be addressed, informal settlements, marginalised areas, and growth nodes for economic development. The</w:t>
      </w:r>
      <w:r w:rsidR="00B117CA" w:rsidRPr="008C3E85">
        <w:rPr>
          <w:rFonts w:ascii="Arial" w:hAnsi="Arial" w:cs="Arial"/>
        </w:rPr>
        <w:t xml:space="preserve"> long term financial strategy </w:t>
      </w:r>
      <w:r w:rsidR="00666B9D">
        <w:rPr>
          <w:rFonts w:ascii="Arial" w:hAnsi="Arial" w:cs="Arial"/>
        </w:rPr>
        <w:t>provides the framework for</w:t>
      </w:r>
      <w:r w:rsidR="00B117CA" w:rsidRPr="008C3E85">
        <w:rPr>
          <w:rFonts w:ascii="Arial" w:hAnsi="Arial" w:cs="Arial"/>
        </w:rPr>
        <w:t xml:space="preserve"> investment activities that relate specifically to the financing of projects within Integration Zones (see sections 3.4 and 3.5). </w:t>
      </w:r>
    </w:p>
    <w:p w14:paraId="7A47282A" w14:textId="77777777" w:rsidR="00666B9D" w:rsidRDefault="00666B9D" w:rsidP="002372A0">
      <w:pPr>
        <w:spacing w:after="0"/>
        <w:ind w:right="5057"/>
        <w:jc w:val="both"/>
        <w:rPr>
          <w:rFonts w:ascii="Arial" w:hAnsi="Arial" w:cs="Arial"/>
        </w:rPr>
      </w:pPr>
    </w:p>
    <w:p w14:paraId="7B23BF16" w14:textId="77777777" w:rsidR="005B2262" w:rsidRPr="008C3E85" w:rsidRDefault="005B2262" w:rsidP="002372A0">
      <w:pPr>
        <w:tabs>
          <w:tab w:val="left" w:pos="3969"/>
          <w:tab w:val="left" w:pos="8931"/>
        </w:tabs>
        <w:spacing w:after="0"/>
        <w:ind w:right="95"/>
        <w:jc w:val="both"/>
        <w:rPr>
          <w:rFonts w:ascii="Arial" w:hAnsi="Arial" w:cs="Arial"/>
        </w:rPr>
      </w:pPr>
      <w:r w:rsidRPr="008C3E85">
        <w:rPr>
          <w:rFonts w:ascii="Arial" w:hAnsi="Arial" w:cs="Arial"/>
        </w:rPr>
        <w:t xml:space="preserve">The </w:t>
      </w:r>
      <w:r w:rsidR="007237C1" w:rsidRPr="008C3E85">
        <w:rPr>
          <w:rFonts w:ascii="Arial" w:hAnsi="Arial" w:cs="Arial"/>
        </w:rPr>
        <w:t>Draft BEPP</w:t>
      </w:r>
      <w:r w:rsidRPr="008C3E85">
        <w:rPr>
          <w:rFonts w:ascii="Arial" w:hAnsi="Arial" w:cs="Arial"/>
        </w:rPr>
        <w:t xml:space="preserve"> should </w:t>
      </w:r>
      <w:r w:rsidR="007237C1" w:rsidRPr="008C3E85">
        <w:rPr>
          <w:rFonts w:ascii="Arial" w:hAnsi="Arial" w:cs="Arial"/>
        </w:rPr>
        <w:t>acknowledge</w:t>
      </w:r>
      <w:r w:rsidRPr="008C3E85">
        <w:rPr>
          <w:rFonts w:ascii="Arial" w:hAnsi="Arial" w:cs="Arial"/>
        </w:rPr>
        <w:t xml:space="preserve"> the existence, or lack thereof</w:t>
      </w:r>
      <w:r w:rsidR="007237C1" w:rsidRPr="008C3E85">
        <w:rPr>
          <w:rFonts w:ascii="Arial" w:hAnsi="Arial" w:cs="Arial"/>
        </w:rPr>
        <w:t xml:space="preserve"> </w:t>
      </w:r>
      <w:r w:rsidRPr="008C3E85">
        <w:rPr>
          <w:rFonts w:ascii="Arial" w:hAnsi="Arial" w:cs="Arial"/>
        </w:rPr>
        <w:t xml:space="preserve">of a long term financing strategy, and the Final BEPP must clearly state the commitment to the formulation of a long term financing strategy within a specific timeframe. </w:t>
      </w:r>
    </w:p>
    <w:p w14:paraId="2566B74A" w14:textId="77777777" w:rsidR="006D1C4A" w:rsidRPr="008C3E85" w:rsidRDefault="006D1C4A" w:rsidP="002372A0">
      <w:pPr>
        <w:tabs>
          <w:tab w:val="left" w:pos="3969"/>
          <w:tab w:val="left" w:pos="8931"/>
        </w:tabs>
        <w:spacing w:after="0"/>
        <w:ind w:right="95"/>
        <w:jc w:val="both"/>
        <w:rPr>
          <w:rFonts w:ascii="Arial" w:hAnsi="Arial" w:cs="Arial"/>
          <w:u w:val="single"/>
        </w:rPr>
      </w:pPr>
    </w:p>
    <w:p w14:paraId="709254F1" w14:textId="77777777" w:rsidR="00CF016F" w:rsidRPr="008C3E85" w:rsidRDefault="00CF016F" w:rsidP="002372A0">
      <w:pPr>
        <w:tabs>
          <w:tab w:val="left" w:pos="3969"/>
          <w:tab w:val="left" w:pos="8931"/>
        </w:tabs>
        <w:spacing w:after="0"/>
        <w:ind w:right="95"/>
        <w:jc w:val="both"/>
        <w:rPr>
          <w:rFonts w:ascii="Arial" w:hAnsi="Arial" w:cs="Arial"/>
          <w:u w:val="single"/>
        </w:rPr>
      </w:pPr>
      <w:r w:rsidRPr="008C3E85">
        <w:rPr>
          <w:rFonts w:ascii="Arial" w:hAnsi="Arial" w:cs="Arial"/>
          <w:u w:val="single"/>
        </w:rPr>
        <w:t>Tools</w:t>
      </w:r>
    </w:p>
    <w:p w14:paraId="5C4C4035" w14:textId="74482A1C" w:rsidR="009B1995" w:rsidRPr="00A665EB" w:rsidRDefault="003056A2" w:rsidP="00A665EB">
      <w:pPr>
        <w:tabs>
          <w:tab w:val="left" w:pos="3969"/>
          <w:tab w:val="left" w:pos="8931"/>
        </w:tabs>
        <w:spacing w:after="0"/>
        <w:ind w:right="95"/>
        <w:jc w:val="both"/>
        <w:rPr>
          <w:rFonts w:ascii="Arial" w:hAnsi="Arial" w:cs="Arial"/>
        </w:rPr>
      </w:pPr>
      <w:r w:rsidRPr="00A665EB">
        <w:rPr>
          <w:rFonts w:ascii="Arial" w:hAnsi="Arial" w:cs="Arial"/>
        </w:rPr>
        <w:t xml:space="preserve">The CSP will hold a city-level workshop or series of workshops, or specific intervention on borrowing and investment </w:t>
      </w:r>
      <w:r w:rsidR="009355B1" w:rsidRPr="00A665EB">
        <w:rPr>
          <w:rFonts w:ascii="Arial" w:hAnsi="Arial" w:cs="Arial"/>
        </w:rPr>
        <w:t xml:space="preserve">to develop a long term financing strategy.   </w:t>
      </w:r>
    </w:p>
    <w:p w14:paraId="78136050" w14:textId="77777777" w:rsidR="00927123" w:rsidRPr="00927123" w:rsidRDefault="002D6C5C" w:rsidP="008C3E85">
      <w:pPr>
        <w:pStyle w:val="Heading2"/>
        <w:numPr>
          <w:ilvl w:val="0"/>
          <w:numId w:val="44"/>
        </w:numPr>
        <w:rPr>
          <w:rFonts w:ascii="Arial" w:hAnsi="Arial" w:cs="Arial"/>
          <w:color w:val="auto"/>
        </w:rPr>
      </w:pPr>
      <w:bookmarkStart w:id="13" w:name="_Toc433101282"/>
      <w:r w:rsidRPr="00927123">
        <w:rPr>
          <w:rFonts w:ascii="Arial" w:hAnsi="Arial" w:cs="Arial"/>
          <w:color w:val="auto"/>
        </w:rPr>
        <w:t>Implementation</w:t>
      </w:r>
      <w:bookmarkEnd w:id="13"/>
    </w:p>
    <w:p w14:paraId="1A62C358" w14:textId="68FBFD98" w:rsidR="00D97C35" w:rsidRPr="00D97C35" w:rsidRDefault="00D97C35" w:rsidP="00D97C35">
      <w:pPr>
        <w:spacing w:after="0"/>
        <w:jc w:val="both"/>
        <w:rPr>
          <w:rFonts w:ascii="Arial" w:hAnsi="Arial" w:cs="Arial"/>
        </w:rPr>
      </w:pPr>
      <w:r w:rsidRPr="00D97C35">
        <w:rPr>
          <w:rFonts w:ascii="Arial" w:hAnsi="Arial" w:cs="Arial"/>
        </w:rPr>
        <w:t xml:space="preserve">The planning, intergovernmental project pipeline and </w:t>
      </w:r>
      <w:r w:rsidR="00E07356">
        <w:rPr>
          <w:rFonts w:ascii="Arial" w:hAnsi="Arial" w:cs="Arial"/>
        </w:rPr>
        <w:t xml:space="preserve">capital funding </w:t>
      </w:r>
      <w:r w:rsidRPr="00D97C35">
        <w:rPr>
          <w:rFonts w:ascii="Arial" w:hAnsi="Arial" w:cs="Arial"/>
        </w:rPr>
        <w:t xml:space="preserve">components of the built environment value chain have been elaborated on in the sections above and in previous BEPP Guidelines over the last two years.  This Guideline for the 2016/17 </w:t>
      </w:r>
      <w:r w:rsidR="00666B9D" w:rsidRPr="00D97C35">
        <w:rPr>
          <w:rFonts w:ascii="Arial" w:hAnsi="Arial" w:cs="Arial"/>
        </w:rPr>
        <w:t>BEPP</w:t>
      </w:r>
      <w:r w:rsidR="00666B9D">
        <w:rPr>
          <w:rFonts w:ascii="Arial" w:hAnsi="Arial" w:cs="Arial"/>
        </w:rPr>
        <w:t>s</w:t>
      </w:r>
      <w:r w:rsidR="00666B9D" w:rsidRPr="00D97C35">
        <w:rPr>
          <w:rFonts w:ascii="Arial" w:hAnsi="Arial" w:cs="Arial"/>
        </w:rPr>
        <w:t xml:space="preserve"> </w:t>
      </w:r>
      <w:r w:rsidRPr="00D97C35">
        <w:rPr>
          <w:rFonts w:ascii="Arial" w:hAnsi="Arial" w:cs="Arial"/>
        </w:rPr>
        <w:t>introduce</w:t>
      </w:r>
      <w:r w:rsidR="00666B9D">
        <w:rPr>
          <w:rFonts w:ascii="Arial" w:hAnsi="Arial" w:cs="Arial"/>
        </w:rPr>
        <w:t xml:space="preserve">s </w:t>
      </w:r>
      <w:r w:rsidRPr="00D97C35">
        <w:rPr>
          <w:rFonts w:ascii="Arial" w:hAnsi="Arial" w:cs="Arial"/>
        </w:rPr>
        <w:lastRenderedPageBreak/>
        <w:t xml:space="preserve">the link to the </w:t>
      </w:r>
      <w:r w:rsidRPr="00D97C35">
        <w:rPr>
          <w:rFonts w:ascii="Arial" w:hAnsi="Arial" w:cs="Arial"/>
          <w:i/>
        </w:rPr>
        <w:t xml:space="preserve">implementation </w:t>
      </w:r>
      <w:r w:rsidRPr="00D97C35">
        <w:rPr>
          <w:rFonts w:ascii="Arial" w:hAnsi="Arial" w:cs="Arial"/>
        </w:rPr>
        <w:t xml:space="preserve">and </w:t>
      </w:r>
      <w:r w:rsidRPr="00D97C35">
        <w:rPr>
          <w:rFonts w:ascii="Arial" w:hAnsi="Arial" w:cs="Arial"/>
          <w:i/>
        </w:rPr>
        <w:t xml:space="preserve">service delivery </w:t>
      </w:r>
      <w:r w:rsidRPr="00D97C35">
        <w:rPr>
          <w:rFonts w:ascii="Arial" w:hAnsi="Arial" w:cs="Arial"/>
        </w:rPr>
        <w:t xml:space="preserve">activities of the built environment value chain.  </w:t>
      </w:r>
    </w:p>
    <w:p w14:paraId="59ECB832" w14:textId="77777777" w:rsidR="00D97C35" w:rsidRDefault="00D97C35" w:rsidP="00927123">
      <w:pPr>
        <w:spacing w:after="0"/>
        <w:jc w:val="both"/>
        <w:rPr>
          <w:rFonts w:ascii="Arial" w:hAnsi="Arial" w:cs="Arial"/>
          <w:u w:val="single"/>
        </w:rPr>
      </w:pPr>
    </w:p>
    <w:p w14:paraId="1F26B1AA" w14:textId="7BE52EFB" w:rsidR="00F90544" w:rsidRPr="00927123" w:rsidRDefault="00F90544" w:rsidP="00F90544">
      <w:pPr>
        <w:spacing w:after="0"/>
        <w:jc w:val="both"/>
        <w:rPr>
          <w:rFonts w:ascii="Arial" w:hAnsi="Arial" w:cs="Arial"/>
          <w:b/>
        </w:rPr>
      </w:pPr>
      <w:r w:rsidRPr="00927123">
        <w:rPr>
          <w:rFonts w:ascii="Arial" w:hAnsi="Arial" w:cs="Arial"/>
        </w:rPr>
        <w:t xml:space="preserve">There should be a direct and visible link between what is planned and budgeted, and what gets implemented and delivered, and how this contributes to a more sustainable, productive, inclusive and diverse city which will culminate in economic growth and a reduction in poverty and inequality.  </w:t>
      </w:r>
      <w:r>
        <w:rPr>
          <w:rFonts w:ascii="Arial" w:hAnsi="Arial" w:cs="Arial"/>
        </w:rPr>
        <w:t>The implementation of capital projects should result in improved service delivery.  Implementation also encompasses the procurement approach and risk mitigation (cash flow, time and quality). There are metros that are good at implementation, and there are metros that require some support with this.</w:t>
      </w:r>
    </w:p>
    <w:p w14:paraId="2A7A89BF" w14:textId="77777777" w:rsidR="00927123" w:rsidRPr="00927123" w:rsidRDefault="00927123" w:rsidP="00927123">
      <w:pPr>
        <w:spacing w:after="0"/>
        <w:jc w:val="both"/>
        <w:rPr>
          <w:rFonts w:ascii="Arial" w:hAnsi="Arial" w:cs="Arial"/>
          <w:u w:val="single"/>
        </w:rPr>
      </w:pPr>
    </w:p>
    <w:p w14:paraId="3A0326B3" w14:textId="77777777" w:rsidR="00927123" w:rsidRPr="00927123" w:rsidRDefault="00927123" w:rsidP="00927123">
      <w:pPr>
        <w:spacing w:after="0"/>
        <w:jc w:val="both"/>
        <w:rPr>
          <w:rFonts w:ascii="Arial" w:hAnsi="Arial" w:cs="Arial"/>
          <w:u w:val="single"/>
        </w:rPr>
      </w:pPr>
      <w:r w:rsidRPr="00927123">
        <w:rPr>
          <w:rFonts w:ascii="Arial" w:hAnsi="Arial" w:cs="Arial"/>
          <w:u w:val="single"/>
        </w:rPr>
        <w:t xml:space="preserve">Requirements and Expectations </w:t>
      </w:r>
    </w:p>
    <w:p w14:paraId="25F0715A" w14:textId="77777777" w:rsidR="00927123" w:rsidRPr="00F90544" w:rsidRDefault="00F90544" w:rsidP="00927123">
      <w:pPr>
        <w:spacing w:after="0"/>
        <w:jc w:val="both"/>
        <w:rPr>
          <w:rFonts w:ascii="Arial" w:hAnsi="Arial" w:cs="Arial"/>
        </w:rPr>
      </w:pPr>
      <w:r>
        <w:rPr>
          <w:rFonts w:ascii="Arial" w:hAnsi="Arial" w:cs="Arial"/>
        </w:rPr>
        <w:t>There is an urgent requirement to move from project identification, preparation and financing to implementation of c</w:t>
      </w:r>
      <w:r w:rsidRPr="00F90544">
        <w:rPr>
          <w:rFonts w:ascii="Arial" w:hAnsi="Arial" w:cs="Arial"/>
        </w:rPr>
        <w:t>atalytic projects</w:t>
      </w:r>
      <w:r>
        <w:rPr>
          <w:rFonts w:ascii="Arial" w:hAnsi="Arial" w:cs="Arial"/>
        </w:rPr>
        <w:t xml:space="preserve"> </w:t>
      </w:r>
      <w:r w:rsidR="00BD68D3">
        <w:rPr>
          <w:rFonts w:ascii="Arial" w:hAnsi="Arial" w:cs="Arial"/>
        </w:rPr>
        <w:t>that result</w:t>
      </w:r>
      <w:r>
        <w:rPr>
          <w:rFonts w:ascii="Arial" w:hAnsi="Arial" w:cs="Arial"/>
        </w:rPr>
        <w:t xml:space="preserve"> in improved service delivery. </w:t>
      </w:r>
      <w:r w:rsidR="00BD68D3">
        <w:rPr>
          <w:rFonts w:ascii="Arial" w:hAnsi="Arial" w:cs="Arial"/>
        </w:rPr>
        <w:t>The expectation for 2016/17 is that a few key catalytic projects in the priority Integration Zone</w:t>
      </w:r>
      <w:r w:rsidR="00F54E3B">
        <w:rPr>
          <w:rFonts w:ascii="Arial" w:hAnsi="Arial" w:cs="Arial"/>
        </w:rPr>
        <w:t xml:space="preserve"> move from planning into implementation.  </w:t>
      </w:r>
      <w:r w:rsidR="00BD68D3">
        <w:rPr>
          <w:rFonts w:ascii="Arial" w:hAnsi="Arial" w:cs="Arial"/>
        </w:rPr>
        <w:t xml:space="preserve">  </w:t>
      </w:r>
      <w:r>
        <w:rPr>
          <w:rFonts w:ascii="Arial" w:hAnsi="Arial" w:cs="Arial"/>
        </w:rPr>
        <w:t xml:space="preserve"> </w:t>
      </w:r>
      <w:r w:rsidRPr="00F90544">
        <w:rPr>
          <w:rFonts w:ascii="Arial" w:hAnsi="Arial" w:cs="Arial"/>
        </w:rPr>
        <w:t xml:space="preserve"> </w:t>
      </w:r>
    </w:p>
    <w:p w14:paraId="143958BF" w14:textId="77777777" w:rsidR="00F90544" w:rsidRPr="00311A97" w:rsidRDefault="00F90544" w:rsidP="00927123">
      <w:pPr>
        <w:spacing w:after="0"/>
        <w:jc w:val="both"/>
        <w:rPr>
          <w:rFonts w:ascii="Arial" w:hAnsi="Arial" w:cs="Arial"/>
          <w:i/>
          <w:u w:val="single"/>
        </w:rPr>
      </w:pPr>
    </w:p>
    <w:p w14:paraId="770E6310" w14:textId="22484228" w:rsidR="00927123" w:rsidRPr="00F54E3B" w:rsidRDefault="00F54E3B" w:rsidP="009266C4">
      <w:pPr>
        <w:tabs>
          <w:tab w:val="left" w:pos="9026"/>
        </w:tabs>
        <w:spacing w:after="0"/>
        <w:ind w:right="-46"/>
        <w:jc w:val="both"/>
        <w:rPr>
          <w:rFonts w:ascii="Arial" w:hAnsi="Arial" w:cs="Arial"/>
        </w:rPr>
      </w:pPr>
      <w:r w:rsidRPr="00311A97">
        <w:rPr>
          <w:rFonts w:ascii="Arial" w:hAnsi="Arial" w:cs="Arial"/>
        </w:rPr>
        <w:t xml:space="preserve">The </w:t>
      </w:r>
      <w:r w:rsidR="00927123" w:rsidRPr="00311A97">
        <w:rPr>
          <w:rFonts w:ascii="Arial" w:hAnsi="Arial" w:cs="Arial"/>
        </w:rPr>
        <w:t>Draft BEPP</w:t>
      </w:r>
      <w:r w:rsidRPr="00311A97">
        <w:rPr>
          <w:rFonts w:ascii="Arial" w:hAnsi="Arial" w:cs="Arial"/>
        </w:rPr>
        <w:t xml:space="preserve"> should i</w:t>
      </w:r>
      <w:r w:rsidR="00927123" w:rsidRPr="00311A97">
        <w:rPr>
          <w:rFonts w:ascii="Arial" w:hAnsi="Arial" w:cs="Arial"/>
        </w:rPr>
        <w:t>dentify</w:t>
      </w:r>
      <w:r w:rsidRPr="00311A97">
        <w:rPr>
          <w:rFonts w:ascii="Arial" w:hAnsi="Arial" w:cs="Arial"/>
        </w:rPr>
        <w:t xml:space="preserve"> all catalytic projects already in the implementation phase and those that will move into the implementation phase in 2016/17.  </w:t>
      </w:r>
      <w:r w:rsidRPr="00F54E3B">
        <w:rPr>
          <w:rFonts w:ascii="Arial" w:hAnsi="Arial" w:cs="Arial"/>
        </w:rPr>
        <w:t xml:space="preserve">The </w:t>
      </w:r>
      <w:r w:rsidR="00927123" w:rsidRPr="00F54E3B">
        <w:rPr>
          <w:rFonts w:ascii="Arial" w:hAnsi="Arial" w:cs="Arial"/>
        </w:rPr>
        <w:t>Final BEPP</w:t>
      </w:r>
      <w:r>
        <w:rPr>
          <w:rFonts w:ascii="Arial" w:hAnsi="Arial" w:cs="Arial"/>
        </w:rPr>
        <w:t xml:space="preserve"> should contain the implementation arrangements/plans for the key catalytic projects in the Priority Integration Zone.</w:t>
      </w:r>
    </w:p>
    <w:p w14:paraId="7DFB482E" w14:textId="77777777" w:rsidR="00927123" w:rsidRPr="00927123" w:rsidRDefault="00927123" w:rsidP="00F54E3B">
      <w:pPr>
        <w:spacing w:after="0"/>
        <w:ind w:right="4490"/>
        <w:jc w:val="both"/>
        <w:rPr>
          <w:rFonts w:ascii="Arial" w:hAnsi="Arial" w:cs="Arial"/>
          <w:u w:val="single"/>
        </w:rPr>
      </w:pPr>
    </w:p>
    <w:p w14:paraId="2C0D1827" w14:textId="491EAC75" w:rsidR="00927123" w:rsidRPr="00927123" w:rsidRDefault="000842EE" w:rsidP="00F54E3B">
      <w:pPr>
        <w:spacing w:after="0"/>
        <w:ind w:right="4490"/>
        <w:jc w:val="both"/>
        <w:rPr>
          <w:rFonts w:ascii="Arial" w:hAnsi="Arial" w:cs="Arial"/>
          <w:u w:val="single"/>
        </w:rPr>
      </w:pPr>
      <w:r w:rsidRPr="00927123">
        <w:rPr>
          <w:rFonts w:ascii="Arial" w:hAnsi="Arial" w:cs="Arial"/>
          <w:u w:val="single"/>
        </w:rPr>
        <w:t>T</w:t>
      </w:r>
      <w:r>
        <w:rPr>
          <w:rFonts w:ascii="Arial" w:hAnsi="Arial" w:cs="Arial"/>
          <w:u w:val="single"/>
        </w:rPr>
        <w:t>ools</w:t>
      </w:r>
    </w:p>
    <w:p w14:paraId="0D646B5C" w14:textId="77777777" w:rsidR="00927123" w:rsidRPr="00D97C35" w:rsidRDefault="00F54E3B" w:rsidP="00666B9D">
      <w:pPr>
        <w:spacing w:after="0"/>
        <w:ind w:right="-46"/>
        <w:jc w:val="both"/>
        <w:rPr>
          <w:rFonts w:ascii="Arial" w:hAnsi="Arial" w:cs="Arial"/>
        </w:rPr>
      </w:pPr>
      <w:r>
        <w:rPr>
          <w:rFonts w:ascii="Arial" w:hAnsi="Arial" w:cs="Arial"/>
        </w:rPr>
        <w:t>The tool available to cities to assist with infrastructure implementation is the Cities Infrastructure Delivery Management System (</w:t>
      </w:r>
      <w:r w:rsidR="00D97C35" w:rsidRPr="00D97C35">
        <w:rPr>
          <w:rFonts w:ascii="Arial" w:hAnsi="Arial" w:cs="Arial"/>
        </w:rPr>
        <w:t>CIDMS</w:t>
      </w:r>
      <w:r>
        <w:rPr>
          <w:rFonts w:ascii="Arial" w:hAnsi="Arial" w:cs="Arial"/>
        </w:rPr>
        <w:t>)</w:t>
      </w:r>
      <w:r w:rsidR="005C35AB">
        <w:rPr>
          <w:rFonts w:ascii="Arial" w:hAnsi="Arial" w:cs="Arial"/>
        </w:rPr>
        <w:t xml:space="preserve"> which will be p</w:t>
      </w:r>
      <w:r w:rsidR="00E27568">
        <w:rPr>
          <w:rFonts w:ascii="Arial" w:hAnsi="Arial" w:cs="Arial"/>
        </w:rPr>
        <w:t>h</w:t>
      </w:r>
      <w:r w:rsidR="005C35AB">
        <w:rPr>
          <w:rFonts w:ascii="Arial" w:hAnsi="Arial" w:cs="Arial"/>
        </w:rPr>
        <w:t>a</w:t>
      </w:r>
      <w:r w:rsidR="00E27568">
        <w:rPr>
          <w:rFonts w:ascii="Arial" w:hAnsi="Arial" w:cs="Arial"/>
        </w:rPr>
        <w:t>sed in from the 2016/17 financial year</w:t>
      </w:r>
      <w:r>
        <w:rPr>
          <w:rFonts w:ascii="Arial" w:hAnsi="Arial" w:cs="Arial"/>
        </w:rPr>
        <w:t xml:space="preserve">.  </w:t>
      </w:r>
      <w:r w:rsidR="00D97C35" w:rsidRPr="00D97C35">
        <w:rPr>
          <w:rFonts w:ascii="Arial" w:hAnsi="Arial" w:cs="Arial"/>
        </w:rPr>
        <w:t xml:space="preserve"> </w:t>
      </w:r>
    </w:p>
    <w:p w14:paraId="60775E12" w14:textId="77777777" w:rsidR="002D6C5C" w:rsidRDefault="008F6BBA" w:rsidP="0004779B">
      <w:pPr>
        <w:pStyle w:val="Heading2"/>
        <w:numPr>
          <w:ilvl w:val="0"/>
          <w:numId w:val="22"/>
        </w:numPr>
        <w:rPr>
          <w:rFonts w:ascii="Arial" w:hAnsi="Arial" w:cs="Arial"/>
          <w:color w:val="auto"/>
        </w:rPr>
      </w:pPr>
      <w:bookmarkStart w:id="14" w:name="_Toc433101283"/>
      <w:r w:rsidRPr="00927123">
        <w:rPr>
          <w:rFonts w:ascii="Arial" w:hAnsi="Arial" w:cs="Arial"/>
          <w:color w:val="auto"/>
        </w:rPr>
        <w:t>Urban Management</w:t>
      </w:r>
      <w:bookmarkEnd w:id="14"/>
      <w:r w:rsidR="00113081" w:rsidRPr="00927123">
        <w:rPr>
          <w:rFonts w:ascii="Arial" w:hAnsi="Arial" w:cs="Arial"/>
          <w:color w:val="auto"/>
        </w:rPr>
        <w:t xml:space="preserve"> </w:t>
      </w:r>
      <w:r w:rsidRPr="00927123">
        <w:rPr>
          <w:rFonts w:ascii="Arial" w:hAnsi="Arial" w:cs="Arial"/>
          <w:color w:val="auto"/>
        </w:rPr>
        <w:t xml:space="preserve"> </w:t>
      </w:r>
    </w:p>
    <w:p w14:paraId="5E60B479" w14:textId="77777777" w:rsidR="00927019" w:rsidRPr="008628D2" w:rsidRDefault="00927019" w:rsidP="008628D2">
      <w:r>
        <w:rPr>
          <w:rFonts w:ascii="Arial" w:hAnsi="Arial" w:cs="Arial"/>
        </w:rPr>
        <w:t>U</w:t>
      </w:r>
      <w:r w:rsidR="00D97C35">
        <w:rPr>
          <w:rFonts w:ascii="Arial" w:hAnsi="Arial" w:cs="Arial"/>
        </w:rPr>
        <w:t xml:space="preserve">rban management should result in good asset management and making spaces </w:t>
      </w:r>
      <w:r w:rsidR="008628D2">
        <w:rPr>
          <w:rFonts w:ascii="Arial" w:hAnsi="Arial" w:cs="Arial"/>
        </w:rPr>
        <w:t xml:space="preserve">inclusive, </w:t>
      </w:r>
      <w:r w:rsidR="00D97C35">
        <w:rPr>
          <w:rFonts w:ascii="Arial" w:hAnsi="Arial" w:cs="Arial"/>
        </w:rPr>
        <w:t>valuable and useful at the human scale.</w:t>
      </w:r>
      <w:r w:rsidR="008628D2">
        <w:rPr>
          <w:rFonts w:ascii="Arial" w:hAnsi="Arial" w:cs="Arial"/>
        </w:rPr>
        <w:t xml:space="preserve"> This is generally best done at a precinct level.  </w:t>
      </w:r>
      <w:r w:rsidR="00701822">
        <w:rPr>
          <w:rFonts w:ascii="Arial" w:hAnsi="Arial" w:cs="Arial"/>
        </w:rPr>
        <w:t xml:space="preserve">An Integration Zone will have a number of precincts within it.  </w:t>
      </w:r>
    </w:p>
    <w:p w14:paraId="5E84CCF9" w14:textId="77777777" w:rsidR="007237C1" w:rsidRPr="008628D2" w:rsidRDefault="008628D2" w:rsidP="007237C1">
      <w:pPr>
        <w:spacing w:after="0"/>
        <w:jc w:val="both"/>
        <w:rPr>
          <w:rFonts w:ascii="Arial" w:hAnsi="Arial" w:cs="Arial"/>
        </w:rPr>
      </w:pPr>
      <w:r w:rsidRPr="008628D2">
        <w:rPr>
          <w:rFonts w:ascii="Arial" w:hAnsi="Arial" w:cs="Arial"/>
        </w:rPr>
        <w:t xml:space="preserve">Effective urban management requires a partnership </w:t>
      </w:r>
      <w:r>
        <w:rPr>
          <w:rFonts w:ascii="Arial" w:hAnsi="Arial" w:cs="Arial"/>
        </w:rPr>
        <w:t xml:space="preserve">approach. At the very least this involves a partnership between the metro and the people who reside </w:t>
      </w:r>
      <w:r w:rsidR="00701822">
        <w:rPr>
          <w:rFonts w:ascii="Arial" w:hAnsi="Arial" w:cs="Arial"/>
        </w:rPr>
        <w:t>and/</w:t>
      </w:r>
      <w:r>
        <w:rPr>
          <w:rFonts w:ascii="Arial" w:hAnsi="Arial" w:cs="Arial"/>
        </w:rPr>
        <w:t xml:space="preserve">or work in the area.   </w:t>
      </w:r>
      <w:r w:rsidR="00701822">
        <w:rPr>
          <w:rFonts w:ascii="Arial" w:hAnsi="Arial" w:cs="Arial"/>
        </w:rPr>
        <w:t xml:space="preserve">Growth nodes (economic nodes) also require a specific kind of partnership e.g. City Deep in Johannesburg as part of the SIP 2 Freight Logistics Corridor or the Back of Port project in eThekwini.  These partnerships are generally not easy to construct or manage.   </w:t>
      </w:r>
    </w:p>
    <w:p w14:paraId="27B8452D" w14:textId="77777777" w:rsidR="008628D2" w:rsidRDefault="008628D2" w:rsidP="007237C1">
      <w:pPr>
        <w:spacing w:after="0"/>
        <w:jc w:val="both"/>
        <w:rPr>
          <w:rFonts w:ascii="Arial" w:hAnsi="Arial" w:cs="Arial"/>
          <w:u w:val="single"/>
        </w:rPr>
      </w:pPr>
    </w:p>
    <w:p w14:paraId="63428538" w14:textId="77777777" w:rsidR="007237C1" w:rsidRDefault="007237C1" w:rsidP="007237C1">
      <w:pPr>
        <w:spacing w:after="0"/>
        <w:jc w:val="both"/>
        <w:rPr>
          <w:rFonts w:ascii="Arial" w:hAnsi="Arial" w:cs="Arial"/>
          <w:u w:val="single"/>
        </w:rPr>
      </w:pPr>
      <w:r w:rsidRPr="00302D2C">
        <w:rPr>
          <w:rFonts w:ascii="Arial" w:hAnsi="Arial" w:cs="Arial"/>
          <w:u w:val="single"/>
        </w:rPr>
        <w:t xml:space="preserve">Requirements and Expectations </w:t>
      </w:r>
    </w:p>
    <w:p w14:paraId="09FDA630" w14:textId="77777777" w:rsidR="007237C1" w:rsidRPr="00701822" w:rsidRDefault="00701822" w:rsidP="007237C1">
      <w:pPr>
        <w:spacing w:after="0"/>
        <w:jc w:val="both"/>
        <w:rPr>
          <w:rFonts w:ascii="Arial" w:hAnsi="Arial" w:cs="Arial"/>
        </w:rPr>
      </w:pPr>
      <w:r>
        <w:rPr>
          <w:rFonts w:ascii="Arial" w:hAnsi="Arial" w:cs="Arial"/>
        </w:rPr>
        <w:t xml:space="preserve">Precincts will be identified with </w:t>
      </w:r>
      <w:r w:rsidRPr="00701822">
        <w:rPr>
          <w:rFonts w:ascii="Arial" w:hAnsi="Arial" w:cs="Arial"/>
        </w:rPr>
        <w:t>Integration Zones</w:t>
      </w:r>
      <w:r>
        <w:rPr>
          <w:rFonts w:ascii="Arial" w:hAnsi="Arial" w:cs="Arial"/>
        </w:rPr>
        <w:t xml:space="preserve">, and these precincts will require a plan for urban management.  This is different to city-wide urban management initiatives.     </w:t>
      </w:r>
      <w:r w:rsidRPr="00701822">
        <w:rPr>
          <w:rFonts w:ascii="Arial" w:hAnsi="Arial" w:cs="Arial"/>
        </w:rPr>
        <w:t xml:space="preserve"> </w:t>
      </w:r>
    </w:p>
    <w:p w14:paraId="62DD480B" w14:textId="77777777" w:rsidR="00701822" w:rsidRDefault="00701822" w:rsidP="007237C1">
      <w:pPr>
        <w:spacing w:after="0"/>
        <w:jc w:val="both"/>
        <w:rPr>
          <w:rFonts w:ascii="Arial" w:hAnsi="Arial" w:cs="Arial"/>
          <w:u w:val="single"/>
        </w:rPr>
      </w:pPr>
    </w:p>
    <w:p w14:paraId="5E21A835" w14:textId="77777777" w:rsidR="007237C1" w:rsidRPr="00701822" w:rsidRDefault="00701822" w:rsidP="007237C1">
      <w:pPr>
        <w:spacing w:after="0"/>
        <w:jc w:val="both"/>
        <w:rPr>
          <w:rFonts w:ascii="Arial" w:hAnsi="Arial" w:cs="Arial"/>
        </w:rPr>
      </w:pPr>
      <w:r w:rsidRPr="00701822">
        <w:rPr>
          <w:rFonts w:ascii="Arial" w:hAnsi="Arial" w:cs="Arial"/>
        </w:rPr>
        <w:t xml:space="preserve">The </w:t>
      </w:r>
      <w:r w:rsidR="007237C1" w:rsidRPr="00701822">
        <w:rPr>
          <w:rFonts w:ascii="Arial" w:hAnsi="Arial" w:cs="Arial"/>
        </w:rPr>
        <w:t>Draft BEPP</w:t>
      </w:r>
      <w:r>
        <w:rPr>
          <w:rFonts w:ascii="Arial" w:hAnsi="Arial" w:cs="Arial"/>
        </w:rPr>
        <w:t xml:space="preserve"> should have the key precincts in the Priorit</w:t>
      </w:r>
      <w:r w:rsidR="009329BE">
        <w:rPr>
          <w:rFonts w:ascii="Arial" w:hAnsi="Arial" w:cs="Arial"/>
        </w:rPr>
        <w:t>ised</w:t>
      </w:r>
      <w:r>
        <w:rPr>
          <w:rFonts w:ascii="Arial" w:hAnsi="Arial" w:cs="Arial"/>
        </w:rPr>
        <w:t xml:space="preserve"> Integration Zone</w:t>
      </w:r>
      <w:r w:rsidR="009329BE">
        <w:rPr>
          <w:rFonts w:ascii="Arial" w:hAnsi="Arial" w:cs="Arial"/>
        </w:rPr>
        <w:t>(s)</w:t>
      </w:r>
      <w:r>
        <w:rPr>
          <w:rFonts w:ascii="Arial" w:hAnsi="Arial" w:cs="Arial"/>
        </w:rPr>
        <w:t xml:space="preserve"> </w:t>
      </w:r>
      <w:r w:rsidR="009329BE">
        <w:rPr>
          <w:rFonts w:ascii="Arial" w:hAnsi="Arial" w:cs="Arial"/>
        </w:rPr>
        <w:t xml:space="preserve">and growth nodes </w:t>
      </w:r>
      <w:r>
        <w:rPr>
          <w:rFonts w:ascii="Arial" w:hAnsi="Arial" w:cs="Arial"/>
        </w:rPr>
        <w:t xml:space="preserve">identified.  </w:t>
      </w:r>
      <w:r w:rsidR="007237C1" w:rsidRPr="00701822">
        <w:rPr>
          <w:rFonts w:ascii="Arial" w:hAnsi="Arial" w:cs="Arial"/>
        </w:rPr>
        <w:t xml:space="preserve"> </w:t>
      </w:r>
      <w:r>
        <w:rPr>
          <w:rFonts w:ascii="Arial" w:hAnsi="Arial" w:cs="Arial"/>
        </w:rPr>
        <w:t>The F</w:t>
      </w:r>
      <w:r w:rsidR="007237C1" w:rsidRPr="00701822">
        <w:rPr>
          <w:rFonts w:ascii="Arial" w:hAnsi="Arial" w:cs="Arial"/>
        </w:rPr>
        <w:t>inal BEPP</w:t>
      </w:r>
      <w:r>
        <w:rPr>
          <w:rFonts w:ascii="Arial" w:hAnsi="Arial" w:cs="Arial"/>
        </w:rPr>
        <w:t xml:space="preserve"> should confirm the establishment of these precincts so as to enable urban management to proceed </w:t>
      </w:r>
    </w:p>
    <w:p w14:paraId="4C3EEDC4" w14:textId="77777777" w:rsidR="007237C1" w:rsidRDefault="007237C1" w:rsidP="007237C1">
      <w:pPr>
        <w:spacing w:after="0"/>
        <w:jc w:val="both"/>
        <w:rPr>
          <w:rFonts w:ascii="Arial" w:hAnsi="Arial" w:cs="Arial"/>
          <w:u w:val="single"/>
        </w:rPr>
      </w:pPr>
    </w:p>
    <w:p w14:paraId="0C0B8A93" w14:textId="77777777" w:rsidR="00666B9D" w:rsidRDefault="00666B9D" w:rsidP="007237C1">
      <w:pPr>
        <w:spacing w:after="0"/>
        <w:jc w:val="both"/>
        <w:rPr>
          <w:rFonts w:ascii="Arial" w:hAnsi="Arial" w:cs="Arial"/>
          <w:u w:val="single"/>
        </w:rPr>
      </w:pPr>
    </w:p>
    <w:p w14:paraId="31CFCFFE" w14:textId="77777777" w:rsidR="00666B9D" w:rsidRDefault="00666B9D" w:rsidP="007237C1">
      <w:pPr>
        <w:spacing w:after="0"/>
        <w:jc w:val="both"/>
        <w:rPr>
          <w:rFonts w:ascii="Arial" w:hAnsi="Arial" w:cs="Arial"/>
          <w:u w:val="single"/>
        </w:rPr>
      </w:pPr>
    </w:p>
    <w:p w14:paraId="2534635A" w14:textId="590B8FC9" w:rsidR="007237C1" w:rsidRDefault="00856B7F" w:rsidP="007237C1">
      <w:pPr>
        <w:spacing w:after="0"/>
        <w:jc w:val="both"/>
        <w:rPr>
          <w:rFonts w:ascii="Arial" w:hAnsi="Arial" w:cs="Arial"/>
          <w:u w:val="single"/>
        </w:rPr>
      </w:pPr>
      <w:r>
        <w:rPr>
          <w:rFonts w:ascii="Arial" w:hAnsi="Arial" w:cs="Arial"/>
          <w:u w:val="single"/>
        </w:rPr>
        <w:lastRenderedPageBreak/>
        <w:t>Tools</w:t>
      </w:r>
    </w:p>
    <w:p w14:paraId="1B39A342" w14:textId="2B9808DB" w:rsidR="0055477F" w:rsidRDefault="00666B9D" w:rsidP="009B1995">
      <w:pPr>
        <w:tabs>
          <w:tab w:val="left" w:pos="4536"/>
        </w:tabs>
        <w:ind w:right="4490"/>
        <w:jc w:val="both"/>
        <w:rPr>
          <w:rFonts w:ascii="Arial" w:hAnsi="Arial" w:cs="Arial"/>
        </w:rPr>
      </w:pPr>
      <w:r w:rsidRPr="00A665EB">
        <w:rPr>
          <w:rFonts w:ascii="Arial" w:hAnsi="Arial" w:cs="Arial"/>
          <w:noProof/>
          <w:lang w:eastAsia="en-ZA"/>
        </w:rPr>
        <mc:AlternateContent>
          <mc:Choice Requires="wps">
            <w:drawing>
              <wp:anchor distT="0" distB="0" distL="114300" distR="114300" simplePos="0" relativeHeight="251715584" behindDoc="0" locked="0" layoutInCell="1" allowOverlap="1" wp14:anchorId="17E425FB" wp14:editId="54E86E4D">
                <wp:simplePos x="0" y="0"/>
                <wp:positionH relativeFrom="column">
                  <wp:posOffset>3152633</wp:posOffset>
                </wp:positionH>
                <wp:positionV relativeFrom="paragraph">
                  <wp:posOffset>6284</wp:posOffset>
                </wp:positionV>
                <wp:extent cx="2537393" cy="2557333"/>
                <wp:effectExtent l="0" t="0" r="15875" b="146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393" cy="2557333"/>
                        </a:xfrm>
                        <a:prstGeom prst="rect">
                          <a:avLst/>
                        </a:prstGeom>
                        <a:solidFill>
                          <a:srgbClr val="FFFF99"/>
                        </a:solidFill>
                        <a:ln w="9525">
                          <a:solidFill>
                            <a:srgbClr val="000000"/>
                          </a:solidFill>
                          <a:miter lim="800000"/>
                          <a:headEnd/>
                          <a:tailEnd/>
                        </a:ln>
                      </wps:spPr>
                      <wps:txbx>
                        <w:txbxContent>
                          <w:p w14:paraId="4CD8B642" w14:textId="146ABE0C" w:rsidR="004C63C2" w:rsidRPr="00A665EB" w:rsidRDefault="004C63C2" w:rsidP="009B1995">
                            <w:pPr>
                              <w:shd w:val="clear" w:color="auto" w:fill="FFFF99"/>
                              <w:jc w:val="center"/>
                              <w:rPr>
                                <w:rFonts w:ascii="Arial" w:hAnsi="Arial" w:cs="Arial"/>
                                <w:b/>
                                <w:sz w:val="20"/>
                                <w:szCs w:val="20"/>
                                <w:u w:val="single"/>
                              </w:rPr>
                            </w:pPr>
                            <w:r w:rsidRPr="00A665EB">
                              <w:rPr>
                                <w:rFonts w:ascii="Arial" w:hAnsi="Arial" w:cs="Arial"/>
                                <w:b/>
                                <w:sz w:val="20"/>
                                <w:szCs w:val="20"/>
                                <w:u w:val="single"/>
                              </w:rPr>
                              <w:t>SUPPORT</w:t>
                            </w:r>
                          </w:p>
                          <w:p w14:paraId="30D4E8C8" w14:textId="66D65C5F" w:rsidR="004C63C2" w:rsidRDefault="004C63C2" w:rsidP="00832713">
                            <w:pPr>
                              <w:shd w:val="clear" w:color="auto" w:fill="FFFF99"/>
                              <w:jc w:val="both"/>
                              <w:rPr>
                                <w:rFonts w:ascii="Arial" w:hAnsi="Arial" w:cs="Arial"/>
                                <w:sz w:val="20"/>
                                <w:szCs w:val="20"/>
                              </w:rPr>
                            </w:pPr>
                            <w:r w:rsidRPr="00927019">
                              <w:rPr>
                                <w:rFonts w:ascii="Arial" w:hAnsi="Arial" w:cs="Arial"/>
                                <w:sz w:val="20"/>
                                <w:szCs w:val="20"/>
                              </w:rPr>
                              <w:t xml:space="preserve">The Neighbourhood Development Partnership </w:t>
                            </w:r>
                            <w:r>
                              <w:rPr>
                                <w:rFonts w:ascii="Arial" w:hAnsi="Arial" w:cs="Arial"/>
                                <w:sz w:val="20"/>
                                <w:szCs w:val="20"/>
                              </w:rPr>
                              <w:t>U</w:t>
                            </w:r>
                            <w:r w:rsidRPr="00927019">
                              <w:rPr>
                                <w:rFonts w:ascii="Arial" w:hAnsi="Arial" w:cs="Arial"/>
                                <w:sz w:val="20"/>
                                <w:szCs w:val="20"/>
                              </w:rPr>
                              <w:t>nit</w:t>
                            </w:r>
                            <w:r>
                              <w:rPr>
                                <w:rFonts w:ascii="Arial" w:hAnsi="Arial" w:cs="Arial"/>
                                <w:sz w:val="20"/>
                                <w:szCs w:val="20"/>
                              </w:rPr>
                              <w:t xml:space="preserve"> in the National Treasury</w:t>
                            </w:r>
                            <w:r w:rsidRPr="00927019">
                              <w:rPr>
                                <w:rFonts w:ascii="Arial" w:hAnsi="Arial" w:cs="Arial"/>
                                <w:sz w:val="20"/>
                                <w:szCs w:val="20"/>
                              </w:rPr>
                              <w:t xml:space="preserve"> </w:t>
                            </w:r>
                            <w:r>
                              <w:rPr>
                                <w:rFonts w:ascii="Arial" w:hAnsi="Arial" w:cs="Arial"/>
                                <w:sz w:val="20"/>
                                <w:szCs w:val="20"/>
                              </w:rPr>
                              <w:t>has developed Precinct M</w:t>
                            </w:r>
                            <w:r w:rsidRPr="00927019">
                              <w:rPr>
                                <w:rFonts w:ascii="Arial" w:hAnsi="Arial" w:cs="Arial"/>
                                <w:sz w:val="20"/>
                                <w:szCs w:val="20"/>
                              </w:rPr>
                              <w:t>anagement</w:t>
                            </w:r>
                            <w:r>
                              <w:rPr>
                                <w:rFonts w:ascii="Arial" w:hAnsi="Arial" w:cs="Arial"/>
                                <w:sz w:val="20"/>
                                <w:szCs w:val="20"/>
                              </w:rPr>
                              <w:t xml:space="preserve"> Guidelines</w:t>
                            </w:r>
                            <w:r w:rsidRPr="00927019">
                              <w:rPr>
                                <w:rFonts w:ascii="Arial" w:hAnsi="Arial" w:cs="Arial"/>
                                <w:sz w:val="20"/>
                                <w:szCs w:val="20"/>
                              </w:rPr>
                              <w:t xml:space="preserve">. </w:t>
                            </w:r>
                            <w:r>
                              <w:rPr>
                                <w:rFonts w:ascii="Arial" w:hAnsi="Arial" w:cs="Arial"/>
                                <w:sz w:val="20"/>
                                <w:szCs w:val="20"/>
                              </w:rPr>
                              <w:t>Pilot projects have commenced in the City of Johannesburg and Buffalo City.  Discussions are also underway to extend this to eThekwini.</w:t>
                            </w:r>
                          </w:p>
                          <w:p w14:paraId="72F2FC39" w14:textId="77777777" w:rsidR="004C63C2" w:rsidRPr="00927019" w:rsidRDefault="004C63C2" w:rsidP="00832713">
                            <w:pPr>
                              <w:shd w:val="clear" w:color="auto" w:fill="FFFF99"/>
                              <w:jc w:val="both"/>
                              <w:rPr>
                                <w:rFonts w:ascii="Arial" w:hAnsi="Arial" w:cs="Arial"/>
                                <w:sz w:val="20"/>
                                <w:szCs w:val="20"/>
                              </w:rPr>
                            </w:pPr>
                            <w:r w:rsidRPr="00927019">
                              <w:rPr>
                                <w:rFonts w:ascii="Arial" w:hAnsi="Arial" w:cs="Arial"/>
                                <w:sz w:val="20"/>
                                <w:szCs w:val="20"/>
                              </w:rPr>
                              <w:t xml:space="preserve">The department of Co-operative Governance (DCOG) has pledged support for the implementation plan for the priority Integration Zone in each metro.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8.25pt;margin-top:.5pt;width:199.8pt;height:20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" fillcolor="#ff9">
                <v:textbox>
                  <w:txbxContent>
                    <w:p w14:paraId="4CD8B642" w14:textId="146ABE0C" w:rsidR="004C63C2" w:rsidRPr="00A665EB" w:rsidRDefault="004C63C2" w:rsidP="009B1995">
                      <w:pPr>
                        <w:shd w:val="clear" w:color="auto" w:fill="FFFF99"/>
                        <w:jc w:val="center"/>
                        <w:rPr>
                          <w:rFonts w:ascii="Arial" w:hAnsi="Arial" w:cs="Arial"/>
                          <w:b/>
                          <w:sz w:val="20"/>
                          <w:szCs w:val="20"/>
                          <w:u w:val="single"/>
                        </w:rPr>
                      </w:pPr>
                      <w:r w:rsidRPr="00A665EB">
                        <w:rPr>
                          <w:rFonts w:ascii="Arial" w:hAnsi="Arial" w:cs="Arial"/>
                          <w:b/>
                          <w:sz w:val="20"/>
                          <w:szCs w:val="20"/>
                          <w:u w:val="single"/>
                        </w:rPr>
                        <w:t>SUPPORT</w:t>
                      </w:r>
                    </w:p>
                    <w:p w14:paraId="30D4E8C8" w14:textId="66D65C5F" w:rsidR="004C63C2" w:rsidRDefault="004C63C2" w:rsidP="00832713">
                      <w:pPr>
                        <w:shd w:val="clear" w:color="auto" w:fill="FFFF99"/>
                        <w:jc w:val="both"/>
                        <w:rPr>
                          <w:rFonts w:ascii="Arial" w:hAnsi="Arial" w:cs="Arial"/>
                          <w:sz w:val="20"/>
                          <w:szCs w:val="20"/>
                        </w:rPr>
                      </w:pPr>
                      <w:r w:rsidRPr="00927019">
                        <w:rPr>
                          <w:rFonts w:ascii="Arial" w:hAnsi="Arial" w:cs="Arial"/>
                          <w:sz w:val="20"/>
                          <w:szCs w:val="20"/>
                        </w:rPr>
                        <w:t xml:space="preserve">The Neighbourhood Development Partnership </w:t>
                      </w:r>
                      <w:r>
                        <w:rPr>
                          <w:rFonts w:ascii="Arial" w:hAnsi="Arial" w:cs="Arial"/>
                          <w:sz w:val="20"/>
                          <w:szCs w:val="20"/>
                        </w:rPr>
                        <w:t>U</w:t>
                      </w:r>
                      <w:r w:rsidRPr="00927019">
                        <w:rPr>
                          <w:rFonts w:ascii="Arial" w:hAnsi="Arial" w:cs="Arial"/>
                          <w:sz w:val="20"/>
                          <w:szCs w:val="20"/>
                        </w:rPr>
                        <w:t>nit</w:t>
                      </w:r>
                      <w:r>
                        <w:rPr>
                          <w:rFonts w:ascii="Arial" w:hAnsi="Arial" w:cs="Arial"/>
                          <w:sz w:val="20"/>
                          <w:szCs w:val="20"/>
                        </w:rPr>
                        <w:t xml:space="preserve"> in the National Treasury</w:t>
                      </w:r>
                      <w:r w:rsidRPr="00927019">
                        <w:rPr>
                          <w:rFonts w:ascii="Arial" w:hAnsi="Arial" w:cs="Arial"/>
                          <w:sz w:val="20"/>
                          <w:szCs w:val="20"/>
                        </w:rPr>
                        <w:t xml:space="preserve"> </w:t>
                      </w:r>
                      <w:r>
                        <w:rPr>
                          <w:rFonts w:ascii="Arial" w:hAnsi="Arial" w:cs="Arial"/>
                          <w:sz w:val="20"/>
                          <w:szCs w:val="20"/>
                        </w:rPr>
                        <w:t>has developed Precinct M</w:t>
                      </w:r>
                      <w:r w:rsidRPr="00927019">
                        <w:rPr>
                          <w:rFonts w:ascii="Arial" w:hAnsi="Arial" w:cs="Arial"/>
                          <w:sz w:val="20"/>
                          <w:szCs w:val="20"/>
                        </w:rPr>
                        <w:t>anagement</w:t>
                      </w:r>
                      <w:r>
                        <w:rPr>
                          <w:rFonts w:ascii="Arial" w:hAnsi="Arial" w:cs="Arial"/>
                          <w:sz w:val="20"/>
                          <w:szCs w:val="20"/>
                        </w:rPr>
                        <w:t xml:space="preserve"> Guidelines</w:t>
                      </w:r>
                      <w:r w:rsidRPr="00927019">
                        <w:rPr>
                          <w:rFonts w:ascii="Arial" w:hAnsi="Arial" w:cs="Arial"/>
                          <w:sz w:val="20"/>
                          <w:szCs w:val="20"/>
                        </w:rPr>
                        <w:t xml:space="preserve">. </w:t>
                      </w:r>
                      <w:r>
                        <w:rPr>
                          <w:rFonts w:ascii="Arial" w:hAnsi="Arial" w:cs="Arial"/>
                          <w:sz w:val="20"/>
                          <w:szCs w:val="20"/>
                        </w:rPr>
                        <w:t>Pilot projects have commenced in the City of Johannesburg and Buffalo City.  Discussions are also underway to extend this to eThekwini.</w:t>
                      </w:r>
                    </w:p>
                    <w:p w14:paraId="72F2FC39" w14:textId="77777777" w:rsidR="004C63C2" w:rsidRPr="00927019" w:rsidRDefault="004C63C2" w:rsidP="00832713">
                      <w:pPr>
                        <w:shd w:val="clear" w:color="auto" w:fill="FFFF99"/>
                        <w:jc w:val="both"/>
                        <w:rPr>
                          <w:rFonts w:ascii="Arial" w:hAnsi="Arial" w:cs="Arial"/>
                          <w:sz w:val="20"/>
                          <w:szCs w:val="20"/>
                        </w:rPr>
                      </w:pPr>
                      <w:r w:rsidRPr="00927019">
                        <w:rPr>
                          <w:rFonts w:ascii="Arial" w:hAnsi="Arial" w:cs="Arial"/>
                          <w:sz w:val="20"/>
                          <w:szCs w:val="20"/>
                        </w:rPr>
                        <w:t xml:space="preserve">The department of Co-operative Governance (DCOG) has pledged support for the implementation plan for the priority Integration Zone in each metro.     </w:t>
                      </w:r>
                    </w:p>
                  </w:txbxContent>
                </v:textbox>
              </v:shape>
            </w:pict>
          </mc:Fallback>
        </mc:AlternateContent>
      </w:r>
      <w:r w:rsidR="00A73444">
        <w:rPr>
          <w:rFonts w:ascii="Arial" w:hAnsi="Arial" w:cs="Arial"/>
        </w:rPr>
        <w:t>Urban Management should be done at a city-wide scale, and there should be a specific urban management approach for Integration Zone precinct management. Whether this is done via a management entity or not, it should include the attraction and retention of private fixed investment in terms of aligning and restructuring of economic development incentives as well as the removal of regulatory constraints to reduce financial risks and release land on to the market. It would also include a focus on the operations of public transport</w:t>
      </w:r>
      <w:r w:rsidR="00A6305B">
        <w:rPr>
          <w:rFonts w:ascii="Arial" w:hAnsi="Arial" w:cs="Arial"/>
        </w:rPr>
        <w:t xml:space="preserve"> within the Integration Zone.  </w:t>
      </w:r>
    </w:p>
    <w:p w14:paraId="0D38CCA8" w14:textId="77777777" w:rsidR="008F6BBA" w:rsidRDefault="008F6BBA" w:rsidP="00682CF0">
      <w:pPr>
        <w:spacing w:after="0"/>
        <w:jc w:val="both"/>
        <w:rPr>
          <w:rFonts w:ascii="Arial" w:hAnsi="Arial" w:cs="Arial"/>
        </w:rPr>
      </w:pPr>
    </w:p>
    <w:p w14:paraId="57100CEA" w14:textId="77777777" w:rsidR="008F6BBA" w:rsidRDefault="008F6BBA" w:rsidP="00682CF0">
      <w:pPr>
        <w:spacing w:after="0"/>
        <w:jc w:val="both"/>
        <w:rPr>
          <w:rFonts w:ascii="Arial" w:hAnsi="Arial" w:cs="Arial"/>
        </w:rPr>
      </w:pPr>
    </w:p>
    <w:p w14:paraId="1DCC5C94" w14:textId="77777777" w:rsidR="00682CF0" w:rsidRPr="008F6BBA" w:rsidRDefault="008F6BBA" w:rsidP="0004779B">
      <w:pPr>
        <w:pStyle w:val="Heading1"/>
        <w:numPr>
          <w:ilvl w:val="0"/>
          <w:numId w:val="14"/>
        </w:numPr>
        <w:shd w:val="clear" w:color="auto" w:fill="F79646" w:themeFill="accent6"/>
        <w:spacing w:before="0"/>
        <w:rPr>
          <w:rFonts w:ascii="Arial" w:hAnsi="Arial" w:cs="Arial"/>
          <w:color w:val="auto"/>
          <w:lang w:val="en-US"/>
        </w:rPr>
      </w:pPr>
      <w:bookmarkStart w:id="15" w:name="_Toc433101284"/>
      <w:r w:rsidRPr="008F6BBA">
        <w:rPr>
          <w:rFonts w:ascii="Arial" w:hAnsi="Arial" w:cs="Arial"/>
          <w:color w:val="auto"/>
        </w:rPr>
        <w:t>INSTITUTIONAL A</w:t>
      </w:r>
      <w:r w:rsidR="00C74AD0">
        <w:rPr>
          <w:rFonts w:ascii="Arial" w:hAnsi="Arial" w:cs="Arial"/>
          <w:color w:val="auto"/>
        </w:rPr>
        <w:t>RRANGEMENTS &amp; OPERATING BUGETS</w:t>
      </w:r>
      <w:bookmarkEnd w:id="15"/>
      <w:r w:rsidR="00C74AD0">
        <w:rPr>
          <w:rFonts w:ascii="Arial" w:hAnsi="Arial" w:cs="Arial"/>
          <w:color w:val="auto"/>
        </w:rPr>
        <w:t xml:space="preserve"> </w:t>
      </w:r>
      <w:r w:rsidRPr="008F6BBA">
        <w:rPr>
          <w:rFonts w:ascii="Arial" w:hAnsi="Arial" w:cs="Arial"/>
          <w:color w:val="auto"/>
        </w:rPr>
        <w:t xml:space="preserve"> </w:t>
      </w:r>
    </w:p>
    <w:p w14:paraId="5D3C3ABF" w14:textId="77777777" w:rsidR="00856B7F" w:rsidRDefault="00856B7F" w:rsidP="007237C1">
      <w:pPr>
        <w:spacing w:after="0"/>
        <w:jc w:val="both"/>
        <w:rPr>
          <w:rFonts w:ascii="Arial" w:hAnsi="Arial" w:cs="Arial"/>
        </w:rPr>
      </w:pPr>
    </w:p>
    <w:p w14:paraId="1031568C" w14:textId="6EDCDDBD" w:rsidR="00832713" w:rsidRPr="00832713" w:rsidRDefault="00832713" w:rsidP="007237C1">
      <w:pPr>
        <w:spacing w:after="0"/>
        <w:jc w:val="both"/>
        <w:rPr>
          <w:rFonts w:ascii="Arial" w:hAnsi="Arial" w:cs="Arial"/>
        </w:rPr>
      </w:pPr>
      <w:r w:rsidRPr="00832713">
        <w:rPr>
          <w:rFonts w:ascii="Arial" w:hAnsi="Arial" w:cs="Arial"/>
        </w:rPr>
        <w:t xml:space="preserve">The current organisational structure </w:t>
      </w:r>
      <w:r>
        <w:rPr>
          <w:rFonts w:ascii="Arial" w:hAnsi="Arial" w:cs="Arial"/>
        </w:rPr>
        <w:t xml:space="preserve">of </w:t>
      </w:r>
      <w:r w:rsidR="00FD114D">
        <w:rPr>
          <w:rFonts w:ascii="Arial" w:hAnsi="Arial" w:cs="Arial"/>
        </w:rPr>
        <w:t xml:space="preserve">many </w:t>
      </w:r>
      <w:r>
        <w:rPr>
          <w:rFonts w:ascii="Arial" w:hAnsi="Arial" w:cs="Arial"/>
        </w:rPr>
        <w:t xml:space="preserve">metros </w:t>
      </w:r>
      <w:r w:rsidR="00FD114D">
        <w:rPr>
          <w:rFonts w:ascii="Arial" w:hAnsi="Arial" w:cs="Arial"/>
        </w:rPr>
        <w:t xml:space="preserve">can impede the </w:t>
      </w:r>
      <w:r>
        <w:rPr>
          <w:rFonts w:ascii="Arial" w:hAnsi="Arial" w:cs="Arial"/>
        </w:rPr>
        <w:t>implement</w:t>
      </w:r>
      <w:r w:rsidR="00FD114D">
        <w:rPr>
          <w:rFonts w:ascii="Arial" w:hAnsi="Arial" w:cs="Arial"/>
        </w:rPr>
        <w:t>ation of</w:t>
      </w:r>
      <w:r>
        <w:rPr>
          <w:rFonts w:ascii="Arial" w:hAnsi="Arial" w:cs="Arial"/>
        </w:rPr>
        <w:t xml:space="preserve"> transversal management priorities for effective service delivery.  This does not mean that the organisational structure has to be changed, but rather </w:t>
      </w:r>
      <w:r w:rsidR="00D24611">
        <w:rPr>
          <w:rFonts w:ascii="Arial" w:hAnsi="Arial" w:cs="Arial"/>
        </w:rPr>
        <w:t>those effective institutional arrangements</w:t>
      </w:r>
      <w:r>
        <w:rPr>
          <w:rFonts w:ascii="Arial" w:hAnsi="Arial" w:cs="Arial"/>
        </w:rPr>
        <w:t xml:space="preserve"> </w:t>
      </w:r>
      <w:r w:rsidR="00FD114D">
        <w:rPr>
          <w:rFonts w:ascii="Arial" w:hAnsi="Arial" w:cs="Arial"/>
        </w:rPr>
        <w:t>for transversal management be established</w:t>
      </w:r>
      <w:r>
        <w:rPr>
          <w:rFonts w:ascii="Arial" w:hAnsi="Arial" w:cs="Arial"/>
        </w:rPr>
        <w:t xml:space="preserve">.   </w:t>
      </w:r>
    </w:p>
    <w:p w14:paraId="4FD200A4" w14:textId="77777777" w:rsidR="00832713" w:rsidRDefault="00832713" w:rsidP="007237C1">
      <w:pPr>
        <w:spacing w:after="0"/>
        <w:jc w:val="both"/>
        <w:rPr>
          <w:rFonts w:ascii="Arial" w:hAnsi="Arial" w:cs="Arial"/>
          <w:u w:val="single"/>
        </w:rPr>
      </w:pPr>
    </w:p>
    <w:p w14:paraId="466F6DDE" w14:textId="77777777" w:rsidR="007237C1" w:rsidRDefault="007237C1" w:rsidP="007237C1">
      <w:pPr>
        <w:spacing w:after="0"/>
        <w:jc w:val="both"/>
        <w:rPr>
          <w:rFonts w:ascii="Arial" w:hAnsi="Arial" w:cs="Arial"/>
          <w:u w:val="single"/>
        </w:rPr>
      </w:pPr>
      <w:r w:rsidRPr="00302D2C">
        <w:rPr>
          <w:rFonts w:ascii="Arial" w:hAnsi="Arial" w:cs="Arial"/>
          <w:u w:val="single"/>
        </w:rPr>
        <w:t xml:space="preserve">Requirements and Expectations </w:t>
      </w:r>
    </w:p>
    <w:p w14:paraId="3BD6B2C4" w14:textId="77777777" w:rsidR="00927019" w:rsidRDefault="00927019" w:rsidP="00927019">
      <w:pPr>
        <w:spacing w:after="0"/>
        <w:jc w:val="both"/>
        <w:rPr>
          <w:rFonts w:ascii="Arial" w:hAnsi="Arial" w:cs="Arial"/>
        </w:rPr>
      </w:pPr>
      <w:r>
        <w:rPr>
          <w:rFonts w:ascii="Arial" w:hAnsi="Arial" w:cs="Arial"/>
        </w:rPr>
        <w:t xml:space="preserve">There is a need to outline cross cutting institutional arrangements in addition to specific institutional arrangements related directly to spatial planning, the project pipeline, capital budgeting, implementation or urban management that are outlined in sections of the BEPP.  Cross cutting institutional arrangements should include the </w:t>
      </w:r>
      <w:r w:rsidRPr="00F40687">
        <w:rPr>
          <w:rFonts w:ascii="Arial" w:hAnsi="Arial" w:cs="Arial"/>
          <w:i/>
        </w:rPr>
        <w:t>linkages</w:t>
      </w:r>
      <w:r>
        <w:rPr>
          <w:rFonts w:ascii="Arial" w:hAnsi="Arial" w:cs="Arial"/>
        </w:rPr>
        <w:t xml:space="preserve"> between institutional arrangements for specific BEPP sections, and the implication thereof.  The BEPP should provide a high-level description of the Operating Budget with specific reference to the sections of the BEPP where relevant.</w:t>
      </w:r>
    </w:p>
    <w:p w14:paraId="3694F03B" w14:textId="77777777" w:rsidR="007237C1" w:rsidRDefault="007237C1" w:rsidP="007237C1">
      <w:pPr>
        <w:spacing w:after="0"/>
        <w:jc w:val="both"/>
        <w:rPr>
          <w:rFonts w:ascii="Arial" w:hAnsi="Arial" w:cs="Arial"/>
          <w:u w:val="single"/>
        </w:rPr>
      </w:pPr>
    </w:p>
    <w:p w14:paraId="0AD0D7E9" w14:textId="77777777" w:rsidR="007237C1" w:rsidRPr="00832713" w:rsidRDefault="00832713" w:rsidP="007237C1">
      <w:pPr>
        <w:spacing w:after="0"/>
        <w:jc w:val="both"/>
        <w:rPr>
          <w:rFonts w:ascii="Arial" w:hAnsi="Arial" w:cs="Arial"/>
        </w:rPr>
      </w:pPr>
      <w:r w:rsidRPr="00832713">
        <w:rPr>
          <w:rFonts w:ascii="Arial" w:hAnsi="Arial" w:cs="Arial"/>
        </w:rPr>
        <w:t xml:space="preserve">The </w:t>
      </w:r>
      <w:r>
        <w:rPr>
          <w:rFonts w:ascii="Arial" w:hAnsi="Arial" w:cs="Arial"/>
        </w:rPr>
        <w:t>Draft BEPP should</w:t>
      </w:r>
      <w:r w:rsidR="007237C1" w:rsidRPr="00832713">
        <w:rPr>
          <w:rFonts w:ascii="Arial" w:hAnsi="Arial" w:cs="Arial"/>
        </w:rPr>
        <w:t xml:space="preserve"> </w:t>
      </w:r>
      <w:r>
        <w:rPr>
          <w:rFonts w:ascii="Arial" w:hAnsi="Arial" w:cs="Arial"/>
        </w:rPr>
        <w:t>i</w:t>
      </w:r>
      <w:r w:rsidR="007237C1" w:rsidRPr="00832713">
        <w:rPr>
          <w:rFonts w:ascii="Arial" w:hAnsi="Arial" w:cs="Arial"/>
        </w:rPr>
        <w:t>dentify and acknowledge</w:t>
      </w:r>
      <w:r>
        <w:rPr>
          <w:rFonts w:ascii="Arial" w:hAnsi="Arial" w:cs="Arial"/>
        </w:rPr>
        <w:t xml:space="preserve"> any existing institutional arrangeme</w:t>
      </w:r>
      <w:r w:rsidR="006076E6">
        <w:rPr>
          <w:rFonts w:ascii="Arial" w:hAnsi="Arial" w:cs="Arial"/>
        </w:rPr>
        <w:t xml:space="preserve">nts for addressing transversal </w:t>
      </w:r>
      <w:r>
        <w:rPr>
          <w:rFonts w:ascii="Arial" w:hAnsi="Arial" w:cs="Arial"/>
        </w:rPr>
        <w:t>management priorities</w:t>
      </w:r>
      <w:r w:rsidR="006076E6">
        <w:rPr>
          <w:rFonts w:ascii="Arial" w:hAnsi="Arial" w:cs="Arial"/>
        </w:rPr>
        <w:t xml:space="preserve"> for effective planning and implementation in Integration Zones, Areas of Growth, Informal Settlements and Marginalised Areas</w:t>
      </w:r>
      <w:r>
        <w:rPr>
          <w:rFonts w:ascii="Arial" w:hAnsi="Arial" w:cs="Arial"/>
        </w:rPr>
        <w:t xml:space="preserve">.  </w:t>
      </w:r>
      <w:r w:rsidR="007237C1" w:rsidRPr="00832713">
        <w:rPr>
          <w:rFonts w:ascii="Arial" w:hAnsi="Arial" w:cs="Arial"/>
        </w:rPr>
        <w:t xml:space="preserve"> </w:t>
      </w:r>
    </w:p>
    <w:p w14:paraId="08F7BC45" w14:textId="77777777" w:rsidR="007237C1" w:rsidRDefault="007237C1" w:rsidP="007237C1">
      <w:pPr>
        <w:spacing w:after="0"/>
        <w:jc w:val="both"/>
        <w:rPr>
          <w:rFonts w:ascii="Arial" w:hAnsi="Arial" w:cs="Arial"/>
          <w:u w:val="single"/>
        </w:rPr>
      </w:pPr>
    </w:p>
    <w:p w14:paraId="22FE6681" w14:textId="7CC3F7E6" w:rsidR="007237C1" w:rsidRPr="006076E6" w:rsidRDefault="006076E6" w:rsidP="007237C1">
      <w:pPr>
        <w:spacing w:after="0"/>
        <w:jc w:val="both"/>
        <w:rPr>
          <w:rFonts w:ascii="Arial" w:hAnsi="Arial" w:cs="Arial"/>
        </w:rPr>
      </w:pPr>
      <w:r w:rsidRPr="006076E6">
        <w:rPr>
          <w:rFonts w:ascii="Arial" w:hAnsi="Arial" w:cs="Arial"/>
        </w:rPr>
        <w:t xml:space="preserve">The </w:t>
      </w:r>
      <w:r w:rsidR="007237C1" w:rsidRPr="006076E6">
        <w:rPr>
          <w:rFonts w:ascii="Arial" w:hAnsi="Arial" w:cs="Arial"/>
        </w:rPr>
        <w:t>Final BEPP</w:t>
      </w:r>
      <w:r>
        <w:rPr>
          <w:rFonts w:ascii="Arial" w:hAnsi="Arial" w:cs="Arial"/>
        </w:rPr>
        <w:t xml:space="preserve"> should have a brief analysis of the effectiveness of these institutional arrangements.  </w:t>
      </w:r>
    </w:p>
    <w:p w14:paraId="1EB639B9" w14:textId="0A1AC3C6" w:rsidR="00FD4313" w:rsidRPr="00FD4313" w:rsidRDefault="00FD4313" w:rsidP="0004779B">
      <w:pPr>
        <w:pStyle w:val="Heading1"/>
        <w:numPr>
          <w:ilvl w:val="0"/>
          <w:numId w:val="19"/>
        </w:numPr>
        <w:shd w:val="clear" w:color="auto" w:fill="F79646" w:themeFill="accent6"/>
        <w:rPr>
          <w:rFonts w:ascii="Arial" w:hAnsi="Arial" w:cs="Arial"/>
          <w:color w:val="auto"/>
        </w:rPr>
      </w:pPr>
      <w:bookmarkStart w:id="16" w:name="_Toc433101285"/>
      <w:r w:rsidRPr="00FD4313">
        <w:rPr>
          <w:rFonts w:ascii="Arial" w:hAnsi="Arial" w:cs="Arial"/>
          <w:color w:val="auto"/>
        </w:rPr>
        <w:t>REPORTING AND EVALUATION</w:t>
      </w:r>
      <w:bookmarkEnd w:id="16"/>
    </w:p>
    <w:p w14:paraId="13FE2D50" w14:textId="77777777" w:rsidR="00856B7F" w:rsidRDefault="00856B7F" w:rsidP="006031FD">
      <w:pPr>
        <w:spacing w:after="0"/>
        <w:jc w:val="both"/>
        <w:rPr>
          <w:rFonts w:ascii="Arial" w:hAnsi="Arial" w:cs="Arial"/>
        </w:rPr>
      </w:pPr>
    </w:p>
    <w:p w14:paraId="297E14C7" w14:textId="5C4743AE" w:rsidR="006031FD" w:rsidRDefault="00FD114D" w:rsidP="006031FD">
      <w:pPr>
        <w:spacing w:after="0"/>
        <w:jc w:val="both"/>
        <w:rPr>
          <w:rFonts w:ascii="Arial" w:hAnsi="Arial" w:cs="Arial"/>
        </w:rPr>
      </w:pPr>
      <w:r>
        <w:rPr>
          <w:rFonts w:ascii="Arial" w:hAnsi="Arial" w:cs="Arial"/>
        </w:rPr>
        <w:t>T</w:t>
      </w:r>
      <w:r w:rsidR="006031FD" w:rsidRPr="00B01030">
        <w:rPr>
          <w:rFonts w:ascii="Arial" w:hAnsi="Arial" w:cs="Arial"/>
        </w:rPr>
        <w:t xml:space="preserve">he overall value chain of </w:t>
      </w:r>
      <w:r>
        <w:rPr>
          <w:rFonts w:ascii="Arial" w:hAnsi="Arial" w:cs="Arial"/>
        </w:rPr>
        <w:t xml:space="preserve">built environment indicators (including </w:t>
      </w:r>
      <w:r w:rsidR="006031FD" w:rsidRPr="00B01030">
        <w:rPr>
          <w:rFonts w:ascii="Arial" w:hAnsi="Arial" w:cs="Arial"/>
        </w:rPr>
        <w:t>activities, inputs, outputs</w:t>
      </w:r>
      <w:r>
        <w:rPr>
          <w:rFonts w:ascii="Arial" w:hAnsi="Arial" w:cs="Arial"/>
        </w:rPr>
        <w:t xml:space="preserve">, outcomes and </w:t>
      </w:r>
      <w:r w:rsidR="006031FD" w:rsidRPr="00B01030">
        <w:rPr>
          <w:rFonts w:ascii="Arial" w:hAnsi="Arial" w:cs="Arial"/>
        </w:rPr>
        <w:t>impact indicators</w:t>
      </w:r>
      <w:r>
        <w:rPr>
          <w:rFonts w:ascii="Arial" w:hAnsi="Arial" w:cs="Arial"/>
        </w:rPr>
        <w:t xml:space="preserve">) </w:t>
      </w:r>
      <w:r w:rsidR="006031FD" w:rsidRPr="00B01030">
        <w:rPr>
          <w:rFonts w:ascii="Arial" w:hAnsi="Arial" w:cs="Arial"/>
        </w:rPr>
        <w:t xml:space="preserve">now form part of a package of reporting reforms going through a rationalisation process </w:t>
      </w:r>
      <w:r>
        <w:rPr>
          <w:rFonts w:ascii="Arial" w:hAnsi="Arial" w:cs="Arial"/>
        </w:rPr>
        <w:t xml:space="preserve">to </w:t>
      </w:r>
      <w:r w:rsidR="006031FD" w:rsidRPr="00B01030">
        <w:rPr>
          <w:rFonts w:ascii="Arial" w:hAnsi="Arial" w:cs="Arial"/>
        </w:rPr>
        <w:t>ensur</w:t>
      </w:r>
      <w:r>
        <w:rPr>
          <w:rFonts w:ascii="Arial" w:hAnsi="Arial" w:cs="Arial"/>
        </w:rPr>
        <w:t>e</w:t>
      </w:r>
      <w:r w:rsidR="006031FD" w:rsidRPr="00B01030">
        <w:rPr>
          <w:rFonts w:ascii="Arial" w:hAnsi="Arial" w:cs="Arial"/>
        </w:rPr>
        <w:t xml:space="preserve"> a complete view of the </w:t>
      </w:r>
      <w:r>
        <w:rPr>
          <w:rFonts w:ascii="Arial" w:hAnsi="Arial" w:cs="Arial"/>
        </w:rPr>
        <w:t xml:space="preserve">planning and </w:t>
      </w:r>
      <w:r w:rsidR="00D24611">
        <w:rPr>
          <w:rFonts w:ascii="Arial" w:hAnsi="Arial" w:cs="Arial"/>
        </w:rPr>
        <w:t xml:space="preserve">delivery </w:t>
      </w:r>
      <w:r w:rsidR="00D24611" w:rsidRPr="00B01030">
        <w:rPr>
          <w:rFonts w:ascii="Arial" w:hAnsi="Arial" w:cs="Arial"/>
        </w:rPr>
        <w:t>system</w:t>
      </w:r>
      <w:r w:rsidR="006031FD" w:rsidRPr="00B01030">
        <w:rPr>
          <w:rFonts w:ascii="Arial" w:hAnsi="Arial" w:cs="Arial"/>
        </w:rPr>
        <w:t xml:space="preserve">.  This process intends to achieve the reduction of the reporting burden at activities, </w:t>
      </w:r>
      <w:r w:rsidR="006031FD" w:rsidRPr="00B01030">
        <w:rPr>
          <w:rFonts w:ascii="Arial" w:hAnsi="Arial" w:cs="Arial"/>
        </w:rPr>
        <w:lastRenderedPageBreak/>
        <w:t xml:space="preserve">inputs and output level whilst </w:t>
      </w:r>
      <w:r>
        <w:rPr>
          <w:rFonts w:ascii="Arial" w:hAnsi="Arial" w:cs="Arial"/>
        </w:rPr>
        <w:t xml:space="preserve">introducing a limited </w:t>
      </w:r>
      <w:r w:rsidR="006031FD" w:rsidRPr="00B01030">
        <w:rPr>
          <w:rFonts w:ascii="Arial" w:hAnsi="Arial" w:cs="Arial"/>
        </w:rPr>
        <w:t xml:space="preserve">set of indicators for outcomes and impact </w:t>
      </w:r>
      <w:r>
        <w:rPr>
          <w:rFonts w:ascii="Arial" w:hAnsi="Arial" w:cs="Arial"/>
        </w:rPr>
        <w:t>measurement</w:t>
      </w:r>
      <w:r w:rsidR="006031FD" w:rsidRPr="00B01030">
        <w:rPr>
          <w:rFonts w:ascii="Arial" w:hAnsi="Arial" w:cs="Arial"/>
        </w:rPr>
        <w:t>.</w:t>
      </w:r>
      <w:r w:rsidR="006031FD">
        <w:rPr>
          <w:rFonts w:ascii="Arial" w:hAnsi="Arial" w:cs="Arial"/>
        </w:rPr>
        <w:t xml:space="preserve"> Th</w:t>
      </w:r>
      <w:r>
        <w:rPr>
          <w:rFonts w:ascii="Arial" w:hAnsi="Arial" w:cs="Arial"/>
        </w:rPr>
        <w:t xml:space="preserve">is multi-stakeholder reform </w:t>
      </w:r>
      <w:r w:rsidR="006031FD">
        <w:rPr>
          <w:rFonts w:ascii="Arial" w:hAnsi="Arial" w:cs="Arial"/>
        </w:rPr>
        <w:t xml:space="preserve">process </w:t>
      </w:r>
      <w:r>
        <w:rPr>
          <w:rFonts w:ascii="Arial" w:hAnsi="Arial" w:cs="Arial"/>
        </w:rPr>
        <w:t>is underway</w:t>
      </w:r>
      <w:r w:rsidR="006031FD">
        <w:rPr>
          <w:rFonts w:ascii="Arial" w:hAnsi="Arial" w:cs="Arial"/>
        </w:rPr>
        <w:t xml:space="preserve">. </w:t>
      </w:r>
    </w:p>
    <w:p w14:paraId="64EFD2C2" w14:textId="77777777" w:rsidR="006031FD" w:rsidRDefault="006031FD" w:rsidP="006031FD">
      <w:pPr>
        <w:spacing w:after="0"/>
        <w:jc w:val="both"/>
        <w:rPr>
          <w:rFonts w:ascii="Arial" w:hAnsi="Arial" w:cs="Arial"/>
        </w:rPr>
      </w:pPr>
    </w:p>
    <w:p w14:paraId="5F754CB8" w14:textId="70F30581" w:rsidR="006031FD" w:rsidRDefault="006031FD" w:rsidP="006031FD">
      <w:pPr>
        <w:spacing w:after="0"/>
        <w:jc w:val="both"/>
        <w:rPr>
          <w:rFonts w:ascii="Arial" w:hAnsi="Arial" w:cs="Arial"/>
          <w:u w:val="single"/>
        </w:rPr>
      </w:pPr>
      <w:r>
        <w:rPr>
          <w:rFonts w:ascii="Arial" w:hAnsi="Arial" w:cs="Arial"/>
        </w:rPr>
        <w:t>Whilst this comprehensive view of the full value chain is necessary, it is important to note that reporting on activities, inputs and outputs indicators will be through the normal SDBIP</w:t>
      </w:r>
      <w:r w:rsidR="00FD114D">
        <w:rPr>
          <w:rFonts w:ascii="Arial" w:hAnsi="Arial" w:cs="Arial"/>
        </w:rPr>
        <w:t xml:space="preserve">, </w:t>
      </w:r>
      <w:r>
        <w:rPr>
          <w:rFonts w:ascii="Arial" w:hAnsi="Arial" w:cs="Arial"/>
        </w:rPr>
        <w:t>Section 71 and 72</w:t>
      </w:r>
      <w:r w:rsidR="00FD114D">
        <w:rPr>
          <w:rFonts w:ascii="Arial" w:hAnsi="Arial" w:cs="Arial"/>
        </w:rPr>
        <w:t xml:space="preserve"> processes,</w:t>
      </w:r>
      <w:r>
        <w:rPr>
          <w:rFonts w:ascii="Arial" w:hAnsi="Arial" w:cs="Arial"/>
        </w:rPr>
        <w:t xml:space="preserve"> whilst the outcomes indicators are linked to the ICDG and thus will be report</w:t>
      </w:r>
      <w:r w:rsidR="00FD114D">
        <w:rPr>
          <w:rFonts w:ascii="Arial" w:hAnsi="Arial" w:cs="Arial"/>
        </w:rPr>
        <w:t>ed</w:t>
      </w:r>
      <w:r>
        <w:rPr>
          <w:rFonts w:ascii="Arial" w:hAnsi="Arial" w:cs="Arial"/>
        </w:rPr>
        <w:t xml:space="preserve"> through the BEPP. In addition, the activities, inputs and output indicators will be subjected to the oversight </w:t>
      </w:r>
      <w:r w:rsidR="00FD114D">
        <w:rPr>
          <w:rFonts w:ascii="Arial" w:hAnsi="Arial" w:cs="Arial"/>
        </w:rPr>
        <w:t xml:space="preserve">of the </w:t>
      </w:r>
      <w:r>
        <w:rPr>
          <w:rFonts w:ascii="Arial" w:hAnsi="Arial" w:cs="Arial"/>
        </w:rPr>
        <w:t>A</w:t>
      </w:r>
      <w:r w:rsidR="00FD114D">
        <w:rPr>
          <w:rFonts w:ascii="Arial" w:hAnsi="Arial" w:cs="Arial"/>
        </w:rPr>
        <w:t xml:space="preserve">uditor-General </w:t>
      </w:r>
      <w:r>
        <w:rPr>
          <w:rFonts w:ascii="Arial" w:hAnsi="Arial" w:cs="Arial"/>
        </w:rPr>
        <w:t xml:space="preserve">whereas the outcomes and impact indicators will not. National consultations on all these indicators will be finalised at the end of October. </w:t>
      </w:r>
      <w:r w:rsidR="00FD114D">
        <w:rPr>
          <w:rFonts w:ascii="Arial" w:hAnsi="Arial" w:cs="Arial"/>
        </w:rPr>
        <w:t>A</w:t>
      </w:r>
      <w:r>
        <w:rPr>
          <w:rFonts w:ascii="Arial" w:hAnsi="Arial" w:cs="Arial"/>
        </w:rPr>
        <w:t xml:space="preserve"> final set of indicators will not be ready for inclusion on the Draft BEPP</w:t>
      </w:r>
      <w:r w:rsidR="00FD114D">
        <w:rPr>
          <w:rFonts w:ascii="Arial" w:hAnsi="Arial" w:cs="Arial"/>
        </w:rPr>
        <w:t>s</w:t>
      </w:r>
      <w:r>
        <w:rPr>
          <w:rFonts w:ascii="Arial" w:hAnsi="Arial" w:cs="Arial"/>
        </w:rPr>
        <w:t xml:space="preserve"> for the 2016/17 MTREF on 3 November 2015. Metros will get another opportunity to refine and consult on the draft indicators by the 30 October</w:t>
      </w:r>
      <w:r w:rsidR="00FD114D">
        <w:rPr>
          <w:rFonts w:ascii="Arial" w:hAnsi="Arial" w:cs="Arial"/>
        </w:rPr>
        <w:t xml:space="preserve"> 2015</w:t>
      </w:r>
      <w:r>
        <w:rPr>
          <w:rFonts w:ascii="Arial" w:hAnsi="Arial" w:cs="Arial"/>
        </w:rPr>
        <w:t xml:space="preserve">. </w:t>
      </w:r>
    </w:p>
    <w:p w14:paraId="320D0C6E" w14:textId="77777777" w:rsidR="003F43BE" w:rsidRDefault="003F43BE" w:rsidP="006031FD">
      <w:pPr>
        <w:spacing w:after="0"/>
        <w:jc w:val="both"/>
        <w:rPr>
          <w:rFonts w:ascii="Arial" w:hAnsi="Arial" w:cs="Arial"/>
          <w:u w:val="single"/>
        </w:rPr>
      </w:pPr>
    </w:p>
    <w:p w14:paraId="39A2ACC8" w14:textId="77777777" w:rsidR="006031FD" w:rsidRPr="007237C1" w:rsidRDefault="006031FD" w:rsidP="006031FD">
      <w:pPr>
        <w:spacing w:after="0"/>
        <w:jc w:val="both"/>
        <w:rPr>
          <w:rFonts w:ascii="Arial" w:hAnsi="Arial" w:cs="Arial"/>
          <w:u w:val="single"/>
        </w:rPr>
      </w:pPr>
      <w:r w:rsidRPr="007237C1">
        <w:rPr>
          <w:rFonts w:ascii="Arial" w:hAnsi="Arial" w:cs="Arial"/>
          <w:u w:val="single"/>
        </w:rPr>
        <w:t xml:space="preserve">Requirements and Expectations </w:t>
      </w:r>
    </w:p>
    <w:p w14:paraId="5C40DF04" w14:textId="16C10DCA" w:rsidR="006031FD" w:rsidRDefault="006031FD" w:rsidP="006031FD">
      <w:pPr>
        <w:spacing w:after="0"/>
        <w:jc w:val="both"/>
        <w:rPr>
          <w:rFonts w:ascii="Arial" w:hAnsi="Arial" w:cs="Arial"/>
        </w:rPr>
      </w:pPr>
      <w:r>
        <w:rPr>
          <w:rFonts w:ascii="Arial" w:hAnsi="Arial" w:cs="Arial"/>
        </w:rPr>
        <w:t xml:space="preserve">To ensure proper institutionalisation of the process within each metro, this process of indicators need to be jointly held up by the CSP focal points and the performance management, IDP Units in metros to ensure proper management of the transition. </w:t>
      </w:r>
      <w:r w:rsidR="003F43BE">
        <w:rPr>
          <w:rFonts w:ascii="Arial" w:hAnsi="Arial" w:cs="Arial"/>
        </w:rPr>
        <w:t>The work</w:t>
      </w:r>
      <w:r>
        <w:rPr>
          <w:rFonts w:ascii="Arial" w:hAnsi="Arial" w:cs="Arial"/>
        </w:rPr>
        <w:t xml:space="preserve"> on the indicators and reporting reforms will be concluded in mid-November 2015 </w:t>
      </w:r>
      <w:r w:rsidR="003F43BE">
        <w:rPr>
          <w:rFonts w:ascii="Arial" w:hAnsi="Arial" w:cs="Arial"/>
        </w:rPr>
        <w:t>and the</w:t>
      </w:r>
      <w:r>
        <w:rPr>
          <w:rFonts w:ascii="Arial" w:hAnsi="Arial" w:cs="Arial"/>
        </w:rPr>
        <w:t xml:space="preserve"> development of baselines and targets should be completed in time for inclusion and discussion during the BEPP Review Process in Jan-Feb </w:t>
      </w:r>
      <w:r w:rsidR="003F43BE">
        <w:rPr>
          <w:rFonts w:ascii="Arial" w:hAnsi="Arial" w:cs="Arial"/>
        </w:rPr>
        <w:t>2016</w:t>
      </w:r>
      <w:r>
        <w:rPr>
          <w:rFonts w:ascii="Arial" w:hAnsi="Arial" w:cs="Arial"/>
        </w:rPr>
        <w:t xml:space="preserve"> and for inclusion in the final Council-approved BEPP by </w:t>
      </w:r>
      <w:r w:rsidR="00FD114D">
        <w:rPr>
          <w:rFonts w:ascii="Arial" w:hAnsi="Arial" w:cs="Arial"/>
        </w:rPr>
        <w:t xml:space="preserve">the </w:t>
      </w:r>
      <w:r>
        <w:rPr>
          <w:rFonts w:ascii="Arial" w:hAnsi="Arial" w:cs="Arial"/>
        </w:rPr>
        <w:t xml:space="preserve">end </w:t>
      </w:r>
      <w:r w:rsidR="00FD114D">
        <w:rPr>
          <w:rFonts w:ascii="Arial" w:hAnsi="Arial" w:cs="Arial"/>
        </w:rPr>
        <w:t xml:space="preserve">of </w:t>
      </w:r>
      <w:r>
        <w:rPr>
          <w:rFonts w:ascii="Arial" w:hAnsi="Arial" w:cs="Arial"/>
        </w:rPr>
        <w:t xml:space="preserve">May 2016.  </w:t>
      </w:r>
    </w:p>
    <w:p w14:paraId="68E4B7B0" w14:textId="77777777" w:rsidR="009B1995" w:rsidRPr="007237C1" w:rsidRDefault="009B1995" w:rsidP="006031FD">
      <w:pPr>
        <w:spacing w:after="0"/>
        <w:jc w:val="both"/>
        <w:rPr>
          <w:rFonts w:ascii="Arial" w:hAnsi="Arial" w:cs="Arial"/>
          <w:u w:val="single"/>
        </w:rPr>
      </w:pPr>
    </w:p>
    <w:p w14:paraId="3FB89457" w14:textId="77777777" w:rsidR="007B6CCE" w:rsidRPr="00CD5696" w:rsidRDefault="008238B8" w:rsidP="0004779B">
      <w:pPr>
        <w:pStyle w:val="Heading1"/>
        <w:numPr>
          <w:ilvl w:val="0"/>
          <w:numId w:val="14"/>
        </w:numPr>
        <w:shd w:val="clear" w:color="auto" w:fill="F79646" w:themeFill="accent6"/>
        <w:spacing w:before="240"/>
        <w:rPr>
          <w:rFonts w:ascii="Arial" w:hAnsi="Arial" w:cs="Arial"/>
          <w:color w:val="auto"/>
        </w:rPr>
      </w:pPr>
      <w:bookmarkStart w:id="17" w:name="_Toc433101286"/>
      <w:r w:rsidRPr="00CD5696">
        <w:rPr>
          <w:rFonts w:ascii="Arial" w:hAnsi="Arial" w:cs="Arial"/>
          <w:color w:val="auto"/>
        </w:rPr>
        <w:t xml:space="preserve">BEPP PROCESS AND </w:t>
      </w:r>
      <w:r w:rsidR="00BD5547">
        <w:rPr>
          <w:rFonts w:ascii="Arial" w:hAnsi="Arial" w:cs="Arial"/>
          <w:color w:val="auto"/>
        </w:rPr>
        <w:t>TIMEFRAMES</w:t>
      </w:r>
      <w:bookmarkEnd w:id="17"/>
      <w:r w:rsidRPr="00CD5696">
        <w:rPr>
          <w:rFonts w:ascii="Arial" w:hAnsi="Arial" w:cs="Arial"/>
          <w:color w:val="auto"/>
        </w:rPr>
        <w:t xml:space="preserve"> </w:t>
      </w:r>
    </w:p>
    <w:p w14:paraId="271FA772" w14:textId="77777777" w:rsidR="007B6CCE" w:rsidRPr="0077466C" w:rsidRDefault="007B6CCE" w:rsidP="008F6BBA">
      <w:pPr>
        <w:spacing w:after="0"/>
        <w:rPr>
          <w:rFonts w:ascii="Arial" w:hAnsi="Arial" w:cs="Arial"/>
        </w:rPr>
      </w:pPr>
    </w:p>
    <w:p w14:paraId="04679217" w14:textId="77777777" w:rsidR="00092533" w:rsidRPr="00092533" w:rsidRDefault="00092533" w:rsidP="00BD5547">
      <w:pPr>
        <w:spacing w:after="0"/>
        <w:jc w:val="both"/>
        <w:rPr>
          <w:rFonts w:ascii="Arial" w:hAnsi="Arial" w:cs="Arial"/>
          <w:u w:val="single"/>
        </w:rPr>
      </w:pPr>
      <w:r w:rsidRPr="00092533">
        <w:rPr>
          <w:rFonts w:ascii="Arial" w:hAnsi="Arial" w:cs="Arial"/>
          <w:u w:val="single"/>
        </w:rPr>
        <w:t xml:space="preserve">Key Dates </w:t>
      </w:r>
    </w:p>
    <w:p w14:paraId="145C2F62" w14:textId="77777777" w:rsidR="005D0884" w:rsidRDefault="005D0884" w:rsidP="00BD5547">
      <w:pPr>
        <w:spacing w:after="0"/>
        <w:jc w:val="both"/>
        <w:rPr>
          <w:rFonts w:ascii="Arial" w:hAnsi="Arial" w:cs="Arial"/>
        </w:rPr>
      </w:pPr>
      <w:r>
        <w:rPr>
          <w:rFonts w:ascii="Arial" w:hAnsi="Arial" w:cs="Arial"/>
        </w:rPr>
        <w:t xml:space="preserve">The draft BEPP is due on </w:t>
      </w:r>
      <w:r w:rsidRPr="005D0884">
        <w:rPr>
          <w:rFonts w:ascii="Arial" w:hAnsi="Arial" w:cs="Arial"/>
          <w:b/>
        </w:rPr>
        <w:t>3 November 2015</w:t>
      </w:r>
      <w:r>
        <w:rPr>
          <w:rFonts w:ascii="Arial" w:hAnsi="Arial" w:cs="Arial"/>
        </w:rPr>
        <w:t xml:space="preserve">, and the final BEPP approved by Council is due on </w:t>
      </w:r>
      <w:r w:rsidRPr="005D0884">
        <w:rPr>
          <w:rFonts w:ascii="Arial" w:hAnsi="Arial" w:cs="Arial"/>
          <w:b/>
        </w:rPr>
        <w:t>31 May 2016</w:t>
      </w:r>
      <w:r>
        <w:rPr>
          <w:rFonts w:ascii="Arial" w:hAnsi="Arial" w:cs="Arial"/>
        </w:rPr>
        <w:t xml:space="preserve">.  </w:t>
      </w:r>
      <w:r w:rsidR="00092533">
        <w:rPr>
          <w:rFonts w:ascii="Arial" w:hAnsi="Arial" w:cs="Arial"/>
        </w:rPr>
        <w:t xml:space="preserve">The Annual Evaluation of BEPPs is scheduled for </w:t>
      </w:r>
      <w:r w:rsidR="00092533" w:rsidRPr="00092533">
        <w:rPr>
          <w:rFonts w:ascii="Arial" w:hAnsi="Arial" w:cs="Arial"/>
          <w:b/>
        </w:rPr>
        <w:t>22 June 2016</w:t>
      </w:r>
      <w:r w:rsidR="00092533">
        <w:rPr>
          <w:rFonts w:ascii="Arial" w:hAnsi="Arial" w:cs="Arial"/>
        </w:rPr>
        <w:t xml:space="preserve"> and the discussion on the 2017/18 BEPP Guidelines is scheduled for </w:t>
      </w:r>
      <w:r w:rsidR="00092533" w:rsidRPr="00092533">
        <w:rPr>
          <w:rFonts w:ascii="Arial" w:hAnsi="Arial" w:cs="Arial"/>
          <w:b/>
        </w:rPr>
        <w:t>13 July 2016</w:t>
      </w:r>
      <w:r w:rsidR="00092533">
        <w:rPr>
          <w:rFonts w:ascii="Arial" w:hAnsi="Arial" w:cs="Arial"/>
        </w:rPr>
        <w:t xml:space="preserve">, with the approved Guidelines planned to be issued by </w:t>
      </w:r>
      <w:r w:rsidR="00092533" w:rsidRPr="00092533">
        <w:rPr>
          <w:rFonts w:ascii="Arial" w:hAnsi="Arial" w:cs="Arial"/>
          <w:b/>
        </w:rPr>
        <w:t>29 July 2016</w:t>
      </w:r>
      <w:r w:rsidR="00092533">
        <w:rPr>
          <w:rFonts w:ascii="Arial" w:hAnsi="Arial" w:cs="Arial"/>
        </w:rPr>
        <w:t xml:space="preserve">.   </w:t>
      </w:r>
    </w:p>
    <w:p w14:paraId="2F9290D4" w14:textId="77777777" w:rsidR="005D0884" w:rsidRDefault="005D0884" w:rsidP="00BD5547">
      <w:pPr>
        <w:spacing w:after="0"/>
        <w:jc w:val="both"/>
        <w:rPr>
          <w:rFonts w:ascii="Arial" w:hAnsi="Arial" w:cs="Arial"/>
        </w:rPr>
      </w:pPr>
    </w:p>
    <w:p w14:paraId="24CAE0C5" w14:textId="77777777" w:rsidR="00092533" w:rsidRPr="00092533" w:rsidRDefault="00092533" w:rsidP="00BD5547">
      <w:pPr>
        <w:spacing w:after="0"/>
        <w:jc w:val="both"/>
        <w:rPr>
          <w:rFonts w:ascii="Arial" w:hAnsi="Arial" w:cs="Arial"/>
          <w:u w:val="single"/>
        </w:rPr>
      </w:pPr>
      <w:r w:rsidRPr="00092533">
        <w:rPr>
          <w:rFonts w:ascii="Arial" w:hAnsi="Arial" w:cs="Arial"/>
          <w:u w:val="single"/>
        </w:rPr>
        <w:t>Alignment of BEPP, Budget and IDP Processes</w:t>
      </w:r>
    </w:p>
    <w:p w14:paraId="161DB18C" w14:textId="3447B459" w:rsidR="007B6CCE" w:rsidRDefault="00082344" w:rsidP="00BD5547">
      <w:pPr>
        <w:spacing w:after="0"/>
        <w:jc w:val="both"/>
        <w:rPr>
          <w:rFonts w:ascii="Arial" w:hAnsi="Arial" w:cs="Arial"/>
        </w:rPr>
      </w:pPr>
      <w:r w:rsidRPr="0077466C">
        <w:rPr>
          <w:rFonts w:ascii="Arial" w:hAnsi="Arial" w:cs="Arial"/>
        </w:rPr>
        <w:t>Alignment of BEPP Review and Mid-Year Budget Review in 2015/16 worked well and will now be institutionalised.  The</w:t>
      </w:r>
      <w:r w:rsidR="00FD114D">
        <w:rPr>
          <w:rFonts w:ascii="Arial" w:hAnsi="Arial" w:cs="Arial"/>
        </w:rPr>
        <w:t xml:space="preserve"> </w:t>
      </w:r>
      <w:r w:rsidR="00D24611">
        <w:rPr>
          <w:rFonts w:ascii="Arial" w:hAnsi="Arial" w:cs="Arial"/>
        </w:rPr>
        <w:t>Department</w:t>
      </w:r>
      <w:r w:rsidR="00FD114D">
        <w:rPr>
          <w:rFonts w:ascii="Arial" w:hAnsi="Arial" w:cs="Arial"/>
        </w:rPr>
        <w:t xml:space="preserve"> of Cooperative Governance has </w:t>
      </w:r>
      <w:r w:rsidR="00D24611" w:rsidRPr="0077466C">
        <w:rPr>
          <w:rFonts w:ascii="Arial" w:hAnsi="Arial" w:cs="Arial"/>
        </w:rPr>
        <w:t>commit</w:t>
      </w:r>
      <w:r w:rsidR="00D24611">
        <w:rPr>
          <w:rFonts w:ascii="Arial" w:hAnsi="Arial" w:cs="Arial"/>
        </w:rPr>
        <w:t>ted</w:t>
      </w:r>
      <w:r w:rsidRPr="0077466C">
        <w:rPr>
          <w:rFonts w:ascii="Arial" w:hAnsi="Arial" w:cs="Arial"/>
        </w:rPr>
        <w:t xml:space="preserve"> to align the IDP </w:t>
      </w:r>
      <w:r w:rsidR="00A31BFF" w:rsidRPr="0077466C">
        <w:rPr>
          <w:rFonts w:ascii="Arial" w:hAnsi="Arial" w:cs="Arial"/>
        </w:rPr>
        <w:t>Assessment to</w:t>
      </w:r>
      <w:r w:rsidRPr="0077466C">
        <w:rPr>
          <w:rFonts w:ascii="Arial" w:hAnsi="Arial" w:cs="Arial"/>
        </w:rPr>
        <w:t xml:space="preserve"> the Budget and Benchmarking process, </w:t>
      </w:r>
      <w:r w:rsidR="00D12929" w:rsidRPr="0077466C">
        <w:rPr>
          <w:rFonts w:ascii="Arial" w:hAnsi="Arial" w:cs="Arial"/>
        </w:rPr>
        <w:t>where Day 1 is dedicated for the IDP Ass</w:t>
      </w:r>
      <w:r w:rsidR="00C369B6" w:rsidRPr="0077466C">
        <w:rPr>
          <w:rFonts w:ascii="Arial" w:hAnsi="Arial" w:cs="Arial"/>
        </w:rPr>
        <w:t>essment and alignment of the BEP</w:t>
      </w:r>
      <w:r w:rsidR="00D12929" w:rsidRPr="0077466C">
        <w:rPr>
          <w:rFonts w:ascii="Arial" w:hAnsi="Arial" w:cs="Arial"/>
        </w:rPr>
        <w:t>P and IDP, and Day 2 is for the Budget Benchmarking</w:t>
      </w:r>
      <w:r w:rsidR="00FD114D">
        <w:rPr>
          <w:rFonts w:ascii="Arial" w:hAnsi="Arial" w:cs="Arial"/>
        </w:rPr>
        <w:t xml:space="preserve">. Proposed dates </w:t>
      </w:r>
      <w:r w:rsidR="00424EDA" w:rsidRPr="0077466C">
        <w:rPr>
          <w:rFonts w:ascii="Arial" w:hAnsi="Arial" w:cs="Arial"/>
        </w:rPr>
        <w:t xml:space="preserve">for 2016 </w:t>
      </w:r>
      <w:r w:rsidR="00FD114D">
        <w:rPr>
          <w:rFonts w:ascii="Arial" w:hAnsi="Arial" w:cs="Arial"/>
        </w:rPr>
        <w:t>are</w:t>
      </w:r>
      <w:r w:rsidR="00424EDA" w:rsidRPr="0077466C">
        <w:rPr>
          <w:rFonts w:ascii="Arial" w:hAnsi="Arial" w:cs="Arial"/>
        </w:rPr>
        <w:t xml:space="preserve"> outlined below</w:t>
      </w:r>
      <w:r w:rsidR="00FD4313">
        <w:rPr>
          <w:rFonts w:ascii="Arial" w:hAnsi="Arial" w:cs="Arial"/>
        </w:rPr>
        <w:t>, and agreement on the dates will be in place by the beginning of December 2015</w:t>
      </w:r>
      <w:r w:rsidR="00424EDA" w:rsidRPr="0077466C">
        <w:rPr>
          <w:rFonts w:ascii="Arial" w:hAnsi="Arial" w:cs="Arial"/>
        </w:rPr>
        <w:t xml:space="preserve">. </w:t>
      </w:r>
    </w:p>
    <w:p w14:paraId="0C310262" w14:textId="77777777" w:rsidR="0055477F" w:rsidRDefault="0055477F" w:rsidP="00BD5547">
      <w:pPr>
        <w:spacing w:after="0"/>
        <w:jc w:val="both"/>
        <w:rPr>
          <w:rFonts w:ascii="Arial" w:hAnsi="Arial" w:cs="Arial"/>
        </w:rPr>
      </w:pPr>
    </w:p>
    <w:tbl>
      <w:tblPr>
        <w:tblpPr w:leftFromText="180" w:rightFromText="180" w:vertAnchor="text" w:horzAnchor="page" w:tblpXSpec="center" w:tblpY="-136"/>
        <w:tblW w:w="6427" w:type="dxa"/>
        <w:tblLayout w:type="fixed"/>
        <w:tblLook w:val="0000" w:firstRow="0" w:lastRow="0" w:firstColumn="0" w:lastColumn="0" w:noHBand="0" w:noVBand="0"/>
      </w:tblPr>
      <w:tblGrid>
        <w:gridCol w:w="2599"/>
        <w:gridCol w:w="3828"/>
      </w:tblGrid>
      <w:tr w:rsidR="00092533" w:rsidRPr="0077466C" w14:paraId="42DD431F" w14:textId="77777777" w:rsidTr="003F43BE">
        <w:tc>
          <w:tcPr>
            <w:tcW w:w="6427" w:type="dxa"/>
            <w:gridSpan w:val="2"/>
            <w:tcBorders>
              <w:top w:val="single" w:sz="2" w:space="0" w:color="auto"/>
              <w:left w:val="dotted" w:sz="4" w:space="0" w:color="auto"/>
              <w:bottom w:val="single" w:sz="8" w:space="0" w:color="auto"/>
            </w:tcBorders>
          </w:tcPr>
          <w:p w14:paraId="4F3517C2" w14:textId="77777777" w:rsidR="00092533" w:rsidRPr="0077466C" w:rsidRDefault="00092533" w:rsidP="00092533">
            <w:pPr>
              <w:pStyle w:val="Boxtext"/>
              <w:jc w:val="center"/>
              <w:rPr>
                <w:rFonts w:cs="Arial"/>
                <w:b/>
                <w:sz w:val="22"/>
                <w:szCs w:val="22"/>
              </w:rPr>
            </w:pPr>
            <w:r w:rsidRPr="0077466C">
              <w:rPr>
                <w:rFonts w:cs="Arial"/>
                <w:b/>
                <w:sz w:val="22"/>
                <w:szCs w:val="22"/>
              </w:rPr>
              <w:lastRenderedPageBreak/>
              <w:t>2015/16 MTREF Mid-Year Budget and Performance including 2016/17 MTREF BEPP Review</w:t>
            </w:r>
          </w:p>
        </w:tc>
      </w:tr>
      <w:tr w:rsidR="00092533" w:rsidRPr="0077466C" w14:paraId="5F485CD3" w14:textId="77777777" w:rsidTr="003F43BE">
        <w:tc>
          <w:tcPr>
            <w:tcW w:w="2599" w:type="dxa"/>
            <w:tcBorders>
              <w:top w:val="single" w:sz="2" w:space="0" w:color="auto"/>
              <w:left w:val="dotted" w:sz="4" w:space="0" w:color="auto"/>
              <w:bottom w:val="single" w:sz="8" w:space="0" w:color="auto"/>
              <w:right w:val="dotted" w:sz="4" w:space="0" w:color="auto"/>
            </w:tcBorders>
          </w:tcPr>
          <w:p w14:paraId="3D64C757" w14:textId="77777777" w:rsidR="00092533" w:rsidRPr="0077466C" w:rsidRDefault="00092533" w:rsidP="00092533">
            <w:pPr>
              <w:pStyle w:val="Boxtext"/>
              <w:rPr>
                <w:rFonts w:cs="Arial"/>
                <w:b/>
                <w:sz w:val="22"/>
                <w:szCs w:val="22"/>
              </w:rPr>
            </w:pPr>
            <w:r w:rsidRPr="0077466C">
              <w:rPr>
                <w:rFonts w:cs="Arial"/>
                <w:b/>
                <w:sz w:val="22"/>
                <w:szCs w:val="22"/>
              </w:rPr>
              <w:t>Metro</w:t>
            </w:r>
          </w:p>
        </w:tc>
        <w:tc>
          <w:tcPr>
            <w:tcW w:w="3828" w:type="dxa"/>
            <w:tcBorders>
              <w:left w:val="dotted" w:sz="4" w:space="0" w:color="auto"/>
              <w:bottom w:val="single" w:sz="8" w:space="0" w:color="auto"/>
            </w:tcBorders>
          </w:tcPr>
          <w:p w14:paraId="5E402E98" w14:textId="77777777" w:rsidR="00092533" w:rsidRPr="0077466C" w:rsidRDefault="00092533" w:rsidP="00092533">
            <w:pPr>
              <w:pStyle w:val="Boxtext"/>
              <w:rPr>
                <w:rFonts w:cs="Arial"/>
                <w:b/>
                <w:sz w:val="22"/>
                <w:szCs w:val="22"/>
              </w:rPr>
            </w:pPr>
            <w:r w:rsidRPr="0077466C">
              <w:rPr>
                <w:rFonts w:cs="Arial"/>
                <w:b/>
                <w:sz w:val="22"/>
                <w:szCs w:val="22"/>
              </w:rPr>
              <w:t>Date</w:t>
            </w:r>
          </w:p>
        </w:tc>
      </w:tr>
      <w:tr w:rsidR="00092533" w:rsidRPr="0077466C" w14:paraId="29EBC6A8" w14:textId="77777777" w:rsidTr="003F43BE">
        <w:tc>
          <w:tcPr>
            <w:tcW w:w="2599" w:type="dxa"/>
            <w:tcBorders>
              <w:top w:val="single" w:sz="8" w:space="0" w:color="auto"/>
              <w:left w:val="dotted" w:sz="4" w:space="0" w:color="auto"/>
              <w:bottom w:val="dotted" w:sz="4" w:space="0" w:color="auto"/>
              <w:right w:val="dotted" w:sz="4" w:space="0" w:color="auto"/>
            </w:tcBorders>
          </w:tcPr>
          <w:p w14:paraId="761E0229" w14:textId="77777777" w:rsidR="00092533" w:rsidRPr="0077466C" w:rsidRDefault="00092533" w:rsidP="00092533">
            <w:pPr>
              <w:pStyle w:val="Boxtext"/>
              <w:rPr>
                <w:rFonts w:cs="Arial"/>
                <w:sz w:val="22"/>
                <w:szCs w:val="22"/>
              </w:rPr>
            </w:pPr>
            <w:r w:rsidRPr="0077466C">
              <w:rPr>
                <w:rFonts w:cs="Arial"/>
                <w:sz w:val="22"/>
                <w:szCs w:val="22"/>
              </w:rPr>
              <w:t>City of Johannesburg</w:t>
            </w:r>
          </w:p>
        </w:tc>
        <w:tc>
          <w:tcPr>
            <w:tcW w:w="3828" w:type="dxa"/>
            <w:tcBorders>
              <w:top w:val="single" w:sz="8" w:space="0" w:color="auto"/>
              <w:left w:val="dotted" w:sz="4" w:space="0" w:color="auto"/>
              <w:bottom w:val="dotted" w:sz="4" w:space="0" w:color="auto"/>
            </w:tcBorders>
          </w:tcPr>
          <w:p w14:paraId="7845D43B" w14:textId="77777777" w:rsidR="00092533" w:rsidRPr="0077466C" w:rsidRDefault="00092533" w:rsidP="00092533">
            <w:pPr>
              <w:pStyle w:val="Boxtext"/>
              <w:rPr>
                <w:rFonts w:cs="Arial"/>
                <w:sz w:val="22"/>
                <w:szCs w:val="22"/>
              </w:rPr>
            </w:pPr>
            <w:r w:rsidRPr="0077466C">
              <w:rPr>
                <w:rFonts w:cs="Arial"/>
                <w:sz w:val="22"/>
                <w:szCs w:val="22"/>
              </w:rPr>
              <w:t>25 &amp; 26 January 2016</w:t>
            </w:r>
          </w:p>
        </w:tc>
      </w:tr>
      <w:tr w:rsidR="00092533" w:rsidRPr="0077466C" w14:paraId="69878EE6" w14:textId="77777777" w:rsidTr="003F43BE">
        <w:tc>
          <w:tcPr>
            <w:tcW w:w="2599" w:type="dxa"/>
            <w:tcBorders>
              <w:top w:val="dotted" w:sz="4" w:space="0" w:color="auto"/>
              <w:left w:val="dotted" w:sz="4" w:space="0" w:color="auto"/>
              <w:bottom w:val="dotted" w:sz="4" w:space="0" w:color="auto"/>
              <w:right w:val="dotted" w:sz="4" w:space="0" w:color="auto"/>
            </w:tcBorders>
          </w:tcPr>
          <w:p w14:paraId="5530F22C" w14:textId="77777777" w:rsidR="00092533" w:rsidRPr="0077466C" w:rsidRDefault="00092533" w:rsidP="00092533">
            <w:pPr>
              <w:pStyle w:val="Boxtext"/>
              <w:rPr>
                <w:rFonts w:cs="Arial"/>
                <w:sz w:val="22"/>
                <w:szCs w:val="22"/>
              </w:rPr>
            </w:pPr>
            <w:r w:rsidRPr="0077466C">
              <w:rPr>
                <w:rFonts w:cs="Arial"/>
                <w:sz w:val="22"/>
                <w:szCs w:val="22"/>
              </w:rPr>
              <w:t>Ekurhuleni</w:t>
            </w:r>
          </w:p>
        </w:tc>
        <w:tc>
          <w:tcPr>
            <w:tcW w:w="3828" w:type="dxa"/>
            <w:tcBorders>
              <w:top w:val="dotted" w:sz="4" w:space="0" w:color="auto"/>
              <w:left w:val="dotted" w:sz="4" w:space="0" w:color="auto"/>
              <w:bottom w:val="dotted" w:sz="4" w:space="0" w:color="auto"/>
            </w:tcBorders>
          </w:tcPr>
          <w:p w14:paraId="51C76557" w14:textId="77777777" w:rsidR="00092533" w:rsidRPr="0077466C" w:rsidRDefault="00092533" w:rsidP="00092533">
            <w:pPr>
              <w:pStyle w:val="Boxtext"/>
              <w:rPr>
                <w:rFonts w:cs="Arial"/>
                <w:b/>
                <w:sz w:val="22"/>
                <w:szCs w:val="22"/>
                <w:highlight w:val="yellow"/>
              </w:rPr>
            </w:pPr>
            <w:r w:rsidRPr="0077466C">
              <w:rPr>
                <w:rFonts w:cs="Arial"/>
                <w:sz w:val="22"/>
                <w:szCs w:val="22"/>
              </w:rPr>
              <w:t>28 &amp; 29 January 2016</w:t>
            </w:r>
          </w:p>
        </w:tc>
      </w:tr>
      <w:tr w:rsidR="00092533" w:rsidRPr="0077466C" w14:paraId="0FB302D3" w14:textId="77777777" w:rsidTr="003F43BE">
        <w:tc>
          <w:tcPr>
            <w:tcW w:w="2599" w:type="dxa"/>
            <w:tcBorders>
              <w:top w:val="dotted" w:sz="4" w:space="0" w:color="auto"/>
              <w:left w:val="dotted" w:sz="4" w:space="0" w:color="auto"/>
              <w:bottom w:val="dotted" w:sz="4" w:space="0" w:color="auto"/>
              <w:right w:val="dotted" w:sz="4" w:space="0" w:color="auto"/>
            </w:tcBorders>
          </w:tcPr>
          <w:p w14:paraId="1081F4A9" w14:textId="77777777" w:rsidR="00092533" w:rsidRPr="0077466C" w:rsidRDefault="00092533" w:rsidP="00092533">
            <w:pPr>
              <w:pStyle w:val="Boxtext"/>
              <w:rPr>
                <w:rFonts w:cs="Arial"/>
                <w:sz w:val="22"/>
                <w:szCs w:val="22"/>
              </w:rPr>
            </w:pPr>
            <w:r w:rsidRPr="0077466C">
              <w:rPr>
                <w:rFonts w:cs="Arial"/>
                <w:sz w:val="22"/>
                <w:szCs w:val="22"/>
              </w:rPr>
              <w:t>City of Tshwane</w:t>
            </w:r>
          </w:p>
        </w:tc>
        <w:tc>
          <w:tcPr>
            <w:tcW w:w="3828" w:type="dxa"/>
            <w:tcBorders>
              <w:top w:val="dotted" w:sz="4" w:space="0" w:color="auto"/>
              <w:left w:val="dotted" w:sz="4" w:space="0" w:color="auto"/>
              <w:bottom w:val="dotted" w:sz="4" w:space="0" w:color="auto"/>
            </w:tcBorders>
          </w:tcPr>
          <w:p w14:paraId="6493A878" w14:textId="77777777" w:rsidR="00092533" w:rsidRPr="0077466C" w:rsidRDefault="00092533" w:rsidP="00092533">
            <w:pPr>
              <w:pStyle w:val="Boxtext"/>
              <w:rPr>
                <w:rFonts w:cs="Arial"/>
                <w:sz w:val="22"/>
                <w:szCs w:val="22"/>
              </w:rPr>
            </w:pPr>
            <w:r w:rsidRPr="0077466C">
              <w:rPr>
                <w:rFonts w:cs="Arial"/>
                <w:sz w:val="22"/>
                <w:szCs w:val="22"/>
              </w:rPr>
              <w:t>01 &amp; 02 February 2016</w:t>
            </w:r>
          </w:p>
        </w:tc>
      </w:tr>
      <w:tr w:rsidR="00092533" w:rsidRPr="0077466C" w14:paraId="05E79BF4" w14:textId="77777777" w:rsidTr="003F43BE">
        <w:tc>
          <w:tcPr>
            <w:tcW w:w="2599" w:type="dxa"/>
            <w:tcBorders>
              <w:top w:val="dotted" w:sz="4" w:space="0" w:color="auto"/>
              <w:left w:val="dotted" w:sz="4" w:space="0" w:color="auto"/>
              <w:bottom w:val="dotted" w:sz="4" w:space="0" w:color="auto"/>
              <w:right w:val="dotted" w:sz="4" w:space="0" w:color="auto"/>
            </w:tcBorders>
          </w:tcPr>
          <w:p w14:paraId="61801C76" w14:textId="77777777" w:rsidR="00092533" w:rsidRPr="0077466C" w:rsidRDefault="00092533" w:rsidP="00092533">
            <w:pPr>
              <w:pStyle w:val="Boxtext"/>
              <w:rPr>
                <w:rFonts w:cs="Arial"/>
                <w:sz w:val="22"/>
                <w:szCs w:val="22"/>
              </w:rPr>
            </w:pPr>
            <w:r w:rsidRPr="0077466C">
              <w:rPr>
                <w:rFonts w:cs="Arial"/>
                <w:sz w:val="22"/>
                <w:szCs w:val="22"/>
              </w:rPr>
              <w:t>Buffalo City</w:t>
            </w:r>
          </w:p>
        </w:tc>
        <w:tc>
          <w:tcPr>
            <w:tcW w:w="3828" w:type="dxa"/>
            <w:tcBorders>
              <w:top w:val="dotted" w:sz="4" w:space="0" w:color="auto"/>
              <w:left w:val="dotted" w:sz="4" w:space="0" w:color="auto"/>
              <w:bottom w:val="dotted" w:sz="4" w:space="0" w:color="auto"/>
            </w:tcBorders>
          </w:tcPr>
          <w:p w14:paraId="0AD0C378" w14:textId="77777777" w:rsidR="00092533" w:rsidRPr="0077466C" w:rsidRDefault="00092533" w:rsidP="00092533">
            <w:pPr>
              <w:pStyle w:val="Boxtext"/>
              <w:rPr>
                <w:rFonts w:cs="Arial"/>
                <w:sz w:val="22"/>
                <w:szCs w:val="22"/>
              </w:rPr>
            </w:pPr>
            <w:r w:rsidRPr="0077466C">
              <w:rPr>
                <w:rFonts w:cs="Arial"/>
                <w:sz w:val="22"/>
                <w:szCs w:val="22"/>
              </w:rPr>
              <w:t xml:space="preserve">04 &amp; 05 February 2016 </w:t>
            </w:r>
          </w:p>
        </w:tc>
      </w:tr>
      <w:tr w:rsidR="00092533" w:rsidRPr="0077466C" w14:paraId="70526528" w14:textId="77777777" w:rsidTr="003F43BE">
        <w:tc>
          <w:tcPr>
            <w:tcW w:w="2599" w:type="dxa"/>
            <w:tcBorders>
              <w:top w:val="dotted" w:sz="4" w:space="0" w:color="auto"/>
              <w:left w:val="dotted" w:sz="4" w:space="0" w:color="auto"/>
              <w:bottom w:val="dotted" w:sz="4" w:space="0" w:color="auto"/>
              <w:right w:val="dotted" w:sz="4" w:space="0" w:color="auto"/>
            </w:tcBorders>
          </w:tcPr>
          <w:p w14:paraId="21568C73" w14:textId="77777777" w:rsidR="00092533" w:rsidRPr="0077466C" w:rsidRDefault="00092533" w:rsidP="00092533">
            <w:pPr>
              <w:pStyle w:val="Boxtext"/>
              <w:rPr>
                <w:rFonts w:cs="Arial"/>
                <w:sz w:val="22"/>
                <w:szCs w:val="22"/>
                <w:lang w:val="en-US"/>
              </w:rPr>
            </w:pPr>
            <w:r w:rsidRPr="0077466C">
              <w:rPr>
                <w:rFonts w:cs="Arial"/>
                <w:sz w:val="22"/>
                <w:szCs w:val="22"/>
              </w:rPr>
              <w:t>eThekwini</w:t>
            </w:r>
          </w:p>
        </w:tc>
        <w:tc>
          <w:tcPr>
            <w:tcW w:w="3828" w:type="dxa"/>
            <w:tcBorders>
              <w:top w:val="dotted" w:sz="4" w:space="0" w:color="auto"/>
              <w:left w:val="dotted" w:sz="4" w:space="0" w:color="auto"/>
              <w:bottom w:val="dotted" w:sz="4" w:space="0" w:color="auto"/>
            </w:tcBorders>
          </w:tcPr>
          <w:p w14:paraId="1056E315" w14:textId="77777777" w:rsidR="00092533" w:rsidRPr="0077466C" w:rsidRDefault="00092533" w:rsidP="00092533">
            <w:pPr>
              <w:pStyle w:val="Boxtext"/>
              <w:ind w:right="176"/>
              <w:rPr>
                <w:rFonts w:cs="Arial"/>
                <w:sz w:val="22"/>
                <w:szCs w:val="22"/>
                <w:lang w:val="en-US"/>
              </w:rPr>
            </w:pPr>
            <w:r w:rsidRPr="0077466C">
              <w:rPr>
                <w:rFonts w:cs="Arial"/>
                <w:sz w:val="22"/>
                <w:szCs w:val="22"/>
              </w:rPr>
              <w:t xml:space="preserve">08 &amp; 09 February 2016 </w:t>
            </w:r>
          </w:p>
        </w:tc>
      </w:tr>
      <w:tr w:rsidR="00092533" w:rsidRPr="0077466C" w14:paraId="3F65CCFA" w14:textId="77777777" w:rsidTr="003F43BE">
        <w:tc>
          <w:tcPr>
            <w:tcW w:w="2599" w:type="dxa"/>
            <w:tcBorders>
              <w:top w:val="dotted" w:sz="4" w:space="0" w:color="auto"/>
              <w:left w:val="dotted" w:sz="4" w:space="0" w:color="auto"/>
              <w:bottom w:val="dotted" w:sz="4" w:space="0" w:color="auto"/>
              <w:right w:val="dotted" w:sz="4" w:space="0" w:color="auto"/>
            </w:tcBorders>
            <w:shd w:val="clear" w:color="auto" w:fill="auto"/>
          </w:tcPr>
          <w:p w14:paraId="23FFA924" w14:textId="77777777" w:rsidR="00092533" w:rsidRPr="0077466C" w:rsidRDefault="00092533" w:rsidP="00092533">
            <w:pPr>
              <w:pStyle w:val="Boxtext"/>
              <w:rPr>
                <w:rFonts w:cs="Arial"/>
                <w:sz w:val="22"/>
                <w:szCs w:val="22"/>
                <w:lang w:val="en-US"/>
              </w:rPr>
            </w:pPr>
            <w:r w:rsidRPr="0077466C">
              <w:rPr>
                <w:rFonts w:cs="Arial"/>
                <w:sz w:val="22"/>
                <w:szCs w:val="22"/>
              </w:rPr>
              <w:t>Nelson Mandela Bay</w:t>
            </w:r>
          </w:p>
        </w:tc>
        <w:tc>
          <w:tcPr>
            <w:tcW w:w="3828" w:type="dxa"/>
            <w:tcBorders>
              <w:top w:val="dotted" w:sz="4" w:space="0" w:color="auto"/>
              <w:left w:val="dotted" w:sz="4" w:space="0" w:color="auto"/>
              <w:bottom w:val="dotted" w:sz="4" w:space="0" w:color="auto"/>
            </w:tcBorders>
            <w:shd w:val="clear" w:color="auto" w:fill="auto"/>
          </w:tcPr>
          <w:p w14:paraId="22089C6D" w14:textId="77777777" w:rsidR="00092533" w:rsidRPr="0077466C" w:rsidRDefault="00092533" w:rsidP="00092533">
            <w:pPr>
              <w:pStyle w:val="Boxtext"/>
              <w:rPr>
                <w:rFonts w:cs="Arial"/>
                <w:sz w:val="22"/>
                <w:szCs w:val="22"/>
                <w:lang w:val="en-US"/>
              </w:rPr>
            </w:pPr>
            <w:r w:rsidRPr="0077466C">
              <w:rPr>
                <w:rFonts w:cs="Arial"/>
                <w:sz w:val="22"/>
                <w:szCs w:val="22"/>
              </w:rPr>
              <w:t xml:space="preserve">11 &amp; 12 February 2016 </w:t>
            </w:r>
          </w:p>
        </w:tc>
      </w:tr>
      <w:tr w:rsidR="00092533" w:rsidRPr="0077466C" w14:paraId="47618DA7" w14:textId="77777777" w:rsidTr="003F43BE">
        <w:tc>
          <w:tcPr>
            <w:tcW w:w="2599" w:type="dxa"/>
            <w:tcBorders>
              <w:top w:val="dotted" w:sz="4" w:space="0" w:color="auto"/>
              <w:left w:val="dotted" w:sz="4" w:space="0" w:color="auto"/>
              <w:bottom w:val="dotted" w:sz="4" w:space="0" w:color="auto"/>
              <w:right w:val="dotted" w:sz="4" w:space="0" w:color="auto"/>
            </w:tcBorders>
            <w:shd w:val="clear" w:color="auto" w:fill="auto"/>
          </w:tcPr>
          <w:p w14:paraId="3F756252" w14:textId="77777777" w:rsidR="00092533" w:rsidRPr="0077466C" w:rsidRDefault="00092533" w:rsidP="00092533">
            <w:pPr>
              <w:pStyle w:val="Boxtext"/>
              <w:rPr>
                <w:rFonts w:cs="Arial"/>
                <w:sz w:val="22"/>
                <w:szCs w:val="22"/>
                <w:lang w:val="en-US"/>
              </w:rPr>
            </w:pPr>
            <w:r w:rsidRPr="0077466C">
              <w:rPr>
                <w:rFonts w:cs="Arial"/>
                <w:sz w:val="22"/>
                <w:szCs w:val="22"/>
                <w:lang w:val="en-US"/>
              </w:rPr>
              <w:t>Mangaung</w:t>
            </w:r>
          </w:p>
        </w:tc>
        <w:tc>
          <w:tcPr>
            <w:tcW w:w="3828" w:type="dxa"/>
            <w:tcBorders>
              <w:top w:val="dotted" w:sz="4" w:space="0" w:color="auto"/>
              <w:left w:val="dotted" w:sz="4" w:space="0" w:color="auto"/>
              <w:bottom w:val="dotted" w:sz="4" w:space="0" w:color="auto"/>
            </w:tcBorders>
            <w:shd w:val="clear" w:color="auto" w:fill="auto"/>
          </w:tcPr>
          <w:p w14:paraId="1549B2EB" w14:textId="77777777" w:rsidR="00092533" w:rsidRPr="0077466C" w:rsidRDefault="00092533" w:rsidP="00092533">
            <w:pPr>
              <w:pStyle w:val="Boxtext"/>
              <w:rPr>
                <w:rFonts w:cs="Arial"/>
                <w:sz w:val="22"/>
                <w:szCs w:val="22"/>
                <w:lang w:val="en-US"/>
              </w:rPr>
            </w:pPr>
            <w:r w:rsidRPr="0077466C">
              <w:rPr>
                <w:rFonts w:cs="Arial"/>
                <w:sz w:val="22"/>
                <w:szCs w:val="22"/>
              </w:rPr>
              <w:t xml:space="preserve">15 &amp; 16 February 2016 </w:t>
            </w:r>
          </w:p>
        </w:tc>
      </w:tr>
      <w:tr w:rsidR="00092533" w:rsidRPr="0077466C" w14:paraId="159B9860" w14:textId="77777777" w:rsidTr="003F43BE">
        <w:tc>
          <w:tcPr>
            <w:tcW w:w="2599" w:type="dxa"/>
            <w:tcBorders>
              <w:top w:val="dotted" w:sz="4" w:space="0" w:color="auto"/>
              <w:left w:val="dotted" w:sz="4" w:space="0" w:color="auto"/>
              <w:bottom w:val="dotted" w:sz="4" w:space="0" w:color="auto"/>
              <w:right w:val="dotted" w:sz="4" w:space="0" w:color="auto"/>
            </w:tcBorders>
            <w:shd w:val="clear" w:color="auto" w:fill="auto"/>
          </w:tcPr>
          <w:p w14:paraId="048426EC" w14:textId="77777777" w:rsidR="00092533" w:rsidRPr="0077466C" w:rsidRDefault="00092533" w:rsidP="00092533">
            <w:pPr>
              <w:pStyle w:val="Boxtext"/>
              <w:rPr>
                <w:rFonts w:cs="Arial"/>
                <w:sz w:val="22"/>
                <w:szCs w:val="22"/>
              </w:rPr>
            </w:pPr>
            <w:r w:rsidRPr="0077466C">
              <w:rPr>
                <w:rFonts w:cs="Arial"/>
                <w:sz w:val="22"/>
                <w:szCs w:val="22"/>
              </w:rPr>
              <w:t>Cape Town</w:t>
            </w:r>
          </w:p>
        </w:tc>
        <w:tc>
          <w:tcPr>
            <w:tcW w:w="3828" w:type="dxa"/>
            <w:tcBorders>
              <w:top w:val="dotted" w:sz="4" w:space="0" w:color="auto"/>
              <w:left w:val="dotted" w:sz="4" w:space="0" w:color="auto"/>
              <w:bottom w:val="dotted" w:sz="4" w:space="0" w:color="auto"/>
            </w:tcBorders>
            <w:shd w:val="clear" w:color="auto" w:fill="auto"/>
          </w:tcPr>
          <w:p w14:paraId="5CD5EABF" w14:textId="77777777" w:rsidR="00092533" w:rsidRPr="0077466C" w:rsidRDefault="00092533" w:rsidP="00092533">
            <w:pPr>
              <w:pStyle w:val="Boxtext"/>
              <w:rPr>
                <w:rFonts w:cs="Arial"/>
                <w:sz w:val="22"/>
                <w:szCs w:val="22"/>
              </w:rPr>
            </w:pPr>
            <w:r w:rsidRPr="0077466C">
              <w:rPr>
                <w:rFonts w:cs="Arial"/>
                <w:sz w:val="22"/>
                <w:szCs w:val="22"/>
              </w:rPr>
              <w:t>18 &amp; 19 February 2016</w:t>
            </w:r>
          </w:p>
        </w:tc>
      </w:tr>
    </w:tbl>
    <w:p w14:paraId="0D315F70" w14:textId="77777777" w:rsidR="00405171" w:rsidRDefault="00405171" w:rsidP="00BD5547">
      <w:pPr>
        <w:spacing w:after="0"/>
        <w:jc w:val="both"/>
        <w:rPr>
          <w:rFonts w:ascii="Arial" w:hAnsi="Arial" w:cs="Arial"/>
        </w:rPr>
      </w:pPr>
    </w:p>
    <w:p w14:paraId="3A2706E2" w14:textId="77777777" w:rsidR="007B6CCE" w:rsidRPr="0077466C" w:rsidRDefault="007B6CCE" w:rsidP="002701BA">
      <w:pPr>
        <w:spacing w:after="0"/>
        <w:ind w:left="426" w:hanging="426"/>
        <w:rPr>
          <w:rFonts w:ascii="Arial" w:hAnsi="Arial" w:cs="Arial"/>
        </w:rPr>
      </w:pPr>
    </w:p>
    <w:p w14:paraId="063FD29D" w14:textId="77777777" w:rsidR="007B6CCE" w:rsidRPr="0077466C" w:rsidRDefault="007B6CCE" w:rsidP="002701BA">
      <w:pPr>
        <w:spacing w:after="0"/>
        <w:ind w:left="426" w:hanging="426"/>
        <w:rPr>
          <w:rFonts w:ascii="Arial" w:hAnsi="Arial" w:cs="Arial"/>
        </w:rPr>
      </w:pPr>
    </w:p>
    <w:p w14:paraId="597F8196" w14:textId="77777777" w:rsidR="007B6CCE" w:rsidRPr="0077466C" w:rsidRDefault="007B6CCE" w:rsidP="002701BA">
      <w:pPr>
        <w:spacing w:after="0"/>
        <w:ind w:left="426" w:hanging="426"/>
        <w:rPr>
          <w:rFonts w:ascii="Arial" w:hAnsi="Arial" w:cs="Arial"/>
        </w:rPr>
      </w:pPr>
    </w:p>
    <w:p w14:paraId="0B9B4C4F" w14:textId="77777777" w:rsidR="007B6CCE" w:rsidRPr="0077466C" w:rsidRDefault="007B6CCE" w:rsidP="002701BA">
      <w:pPr>
        <w:spacing w:after="0"/>
        <w:ind w:left="426" w:hanging="426"/>
        <w:rPr>
          <w:rFonts w:ascii="Arial" w:hAnsi="Arial" w:cs="Arial"/>
        </w:rPr>
      </w:pPr>
    </w:p>
    <w:p w14:paraId="5FCB2CFE" w14:textId="77777777" w:rsidR="007B6CCE" w:rsidRPr="0077466C" w:rsidRDefault="007B6CCE" w:rsidP="002701BA">
      <w:pPr>
        <w:spacing w:after="0"/>
        <w:ind w:left="426" w:hanging="426"/>
        <w:rPr>
          <w:rFonts w:ascii="Arial" w:hAnsi="Arial" w:cs="Arial"/>
        </w:rPr>
      </w:pPr>
    </w:p>
    <w:p w14:paraId="1089F241" w14:textId="77777777" w:rsidR="007B6CCE" w:rsidRPr="0077466C" w:rsidRDefault="007B6CCE" w:rsidP="002701BA">
      <w:pPr>
        <w:spacing w:after="0"/>
        <w:ind w:left="426" w:hanging="426"/>
        <w:rPr>
          <w:rFonts w:ascii="Arial" w:hAnsi="Arial" w:cs="Arial"/>
        </w:rPr>
      </w:pPr>
    </w:p>
    <w:p w14:paraId="171F6342" w14:textId="77777777" w:rsidR="007B6CCE" w:rsidRPr="0077466C" w:rsidRDefault="007B6CCE" w:rsidP="002701BA">
      <w:pPr>
        <w:spacing w:after="0"/>
        <w:ind w:left="426" w:hanging="426"/>
        <w:rPr>
          <w:rFonts w:ascii="Arial" w:hAnsi="Arial" w:cs="Arial"/>
        </w:rPr>
      </w:pPr>
    </w:p>
    <w:p w14:paraId="2A2FA4EF" w14:textId="77777777" w:rsidR="007B6CCE" w:rsidRPr="0077466C" w:rsidRDefault="007B6CCE" w:rsidP="002701BA">
      <w:pPr>
        <w:spacing w:after="0"/>
        <w:ind w:left="426" w:hanging="426"/>
        <w:rPr>
          <w:rFonts w:ascii="Arial" w:hAnsi="Arial" w:cs="Arial"/>
        </w:rPr>
      </w:pPr>
    </w:p>
    <w:p w14:paraId="00D72305" w14:textId="77777777" w:rsidR="007B6CCE" w:rsidRDefault="007B6CCE" w:rsidP="003E39C2">
      <w:pPr>
        <w:spacing w:after="0"/>
        <w:ind w:left="426" w:hanging="426"/>
        <w:rPr>
          <w:rFonts w:ascii="Arial" w:hAnsi="Arial" w:cs="Arial"/>
        </w:rPr>
      </w:pPr>
    </w:p>
    <w:p w14:paraId="58672126" w14:textId="77777777" w:rsidR="00BD5547" w:rsidRDefault="00BD5547" w:rsidP="003E39C2">
      <w:pPr>
        <w:spacing w:after="0"/>
        <w:ind w:left="426" w:hanging="426"/>
        <w:rPr>
          <w:rFonts w:ascii="Arial" w:hAnsi="Arial" w:cs="Arial"/>
        </w:rPr>
      </w:pPr>
    </w:p>
    <w:p w14:paraId="076FA0B3" w14:textId="77777777" w:rsidR="00BD5547" w:rsidRDefault="00BD5547" w:rsidP="003E39C2">
      <w:pPr>
        <w:spacing w:after="0"/>
        <w:ind w:left="426" w:hanging="426"/>
        <w:rPr>
          <w:rFonts w:ascii="Arial" w:hAnsi="Arial" w:cs="Arial"/>
        </w:rPr>
      </w:pPr>
    </w:p>
    <w:p w14:paraId="6074B590" w14:textId="77777777" w:rsidR="00BD5547" w:rsidRDefault="00BD5547" w:rsidP="003E39C2">
      <w:pPr>
        <w:spacing w:after="0"/>
        <w:ind w:left="426" w:hanging="426"/>
        <w:rPr>
          <w:rFonts w:ascii="Arial" w:hAnsi="Arial" w:cs="Arial"/>
        </w:rPr>
      </w:pPr>
    </w:p>
    <w:p w14:paraId="78663A8A" w14:textId="77777777" w:rsidR="00405171" w:rsidRDefault="00405171" w:rsidP="003E39C2">
      <w:pPr>
        <w:spacing w:after="0"/>
        <w:ind w:left="426" w:hanging="426"/>
        <w:rPr>
          <w:rFonts w:ascii="Arial" w:hAnsi="Arial" w:cs="Arial"/>
        </w:rPr>
      </w:pPr>
    </w:p>
    <w:p w14:paraId="15E2B159" w14:textId="77777777" w:rsidR="00B44E49" w:rsidRDefault="00B44E49" w:rsidP="003E39C2">
      <w:pPr>
        <w:spacing w:after="0"/>
        <w:ind w:left="426" w:hanging="426"/>
        <w:rPr>
          <w:rFonts w:ascii="Arial" w:hAnsi="Arial" w:cs="Arial"/>
        </w:rPr>
      </w:pPr>
    </w:p>
    <w:p w14:paraId="34BA6352" w14:textId="77777777" w:rsidR="00B44E49" w:rsidRDefault="00B44E49" w:rsidP="003E39C2">
      <w:pPr>
        <w:spacing w:after="0"/>
        <w:ind w:left="426" w:hanging="426"/>
        <w:rPr>
          <w:rFonts w:ascii="Arial" w:hAnsi="Arial" w:cs="Arial"/>
        </w:rPr>
      </w:pPr>
    </w:p>
    <w:p w14:paraId="6D811F45" w14:textId="77777777" w:rsidR="00B44E49" w:rsidRDefault="00B44E49" w:rsidP="003E39C2">
      <w:pPr>
        <w:spacing w:after="0"/>
        <w:ind w:left="426" w:hanging="426"/>
        <w:rPr>
          <w:rFonts w:ascii="Arial" w:hAnsi="Arial" w:cs="Arial"/>
        </w:rPr>
      </w:pPr>
    </w:p>
    <w:p w14:paraId="04E0A930" w14:textId="77777777" w:rsidR="00405171" w:rsidRDefault="00405171" w:rsidP="003E39C2">
      <w:pPr>
        <w:spacing w:after="0"/>
        <w:ind w:left="426" w:hanging="426"/>
        <w:rPr>
          <w:rFonts w:ascii="Arial" w:hAnsi="Arial" w:cs="Arial"/>
        </w:rPr>
      </w:pPr>
    </w:p>
    <w:tbl>
      <w:tblPr>
        <w:tblpPr w:leftFromText="180" w:rightFromText="180" w:vertAnchor="text" w:horzAnchor="margin" w:tblpXSpec="center" w:tblpY="-148"/>
        <w:tblW w:w="7918" w:type="dxa"/>
        <w:tblLayout w:type="fixed"/>
        <w:tblLook w:val="0000" w:firstRow="0" w:lastRow="0" w:firstColumn="0" w:lastColumn="0" w:noHBand="0" w:noVBand="0"/>
      </w:tblPr>
      <w:tblGrid>
        <w:gridCol w:w="3240"/>
        <w:gridCol w:w="2230"/>
        <w:gridCol w:w="2448"/>
      </w:tblGrid>
      <w:tr w:rsidR="003F43BE" w:rsidRPr="0077466C" w14:paraId="55689A4B" w14:textId="77777777" w:rsidTr="003F43BE">
        <w:tc>
          <w:tcPr>
            <w:tcW w:w="7918" w:type="dxa"/>
            <w:gridSpan w:val="3"/>
            <w:tcBorders>
              <w:top w:val="single" w:sz="2" w:space="0" w:color="auto"/>
              <w:bottom w:val="dotted" w:sz="4" w:space="0" w:color="auto"/>
            </w:tcBorders>
          </w:tcPr>
          <w:p w14:paraId="39C73D07" w14:textId="77777777" w:rsidR="003F43BE" w:rsidRPr="0077466C" w:rsidRDefault="003F43BE" w:rsidP="003F43BE">
            <w:pPr>
              <w:pStyle w:val="Boxtext"/>
              <w:jc w:val="center"/>
              <w:rPr>
                <w:rFonts w:cs="Arial"/>
                <w:b/>
                <w:sz w:val="22"/>
                <w:szCs w:val="22"/>
              </w:rPr>
            </w:pPr>
            <w:r w:rsidRPr="0077466C">
              <w:rPr>
                <w:rFonts w:cs="Arial"/>
                <w:b/>
                <w:sz w:val="22"/>
                <w:szCs w:val="22"/>
              </w:rPr>
              <w:t xml:space="preserve">2016/17 MTREF Municipal Benchmark Exercise </w:t>
            </w:r>
          </w:p>
          <w:p w14:paraId="2B7CFDED" w14:textId="77777777" w:rsidR="003F43BE" w:rsidRPr="0077466C" w:rsidRDefault="003F43BE" w:rsidP="003F43BE">
            <w:pPr>
              <w:pStyle w:val="Boxtext"/>
              <w:jc w:val="center"/>
              <w:rPr>
                <w:rFonts w:cs="Arial"/>
                <w:b/>
                <w:sz w:val="22"/>
                <w:szCs w:val="22"/>
              </w:rPr>
            </w:pPr>
            <w:r w:rsidRPr="0077466C">
              <w:rPr>
                <w:rFonts w:cs="Arial"/>
                <w:b/>
                <w:sz w:val="22"/>
                <w:szCs w:val="22"/>
              </w:rPr>
              <w:t>Budget Council Room, 40 Church Square, Pretoria,</w:t>
            </w:r>
          </w:p>
          <w:p w14:paraId="75263267" w14:textId="77777777" w:rsidR="003F43BE" w:rsidRPr="0077466C" w:rsidRDefault="003F43BE" w:rsidP="003F43BE">
            <w:pPr>
              <w:pStyle w:val="Boxtext"/>
              <w:jc w:val="center"/>
              <w:rPr>
                <w:rFonts w:cs="Arial"/>
                <w:sz w:val="22"/>
                <w:szCs w:val="22"/>
              </w:rPr>
            </w:pPr>
            <w:r w:rsidRPr="0077466C">
              <w:rPr>
                <w:rFonts w:cs="Arial"/>
                <w:b/>
                <w:sz w:val="22"/>
                <w:szCs w:val="22"/>
              </w:rPr>
              <w:t>09:00 To 17:00</w:t>
            </w:r>
          </w:p>
        </w:tc>
      </w:tr>
      <w:tr w:rsidR="003F43BE" w:rsidRPr="0077466C" w14:paraId="179044D5" w14:textId="77777777" w:rsidTr="003F43BE">
        <w:tc>
          <w:tcPr>
            <w:tcW w:w="3240" w:type="dxa"/>
            <w:tcBorders>
              <w:top w:val="single" w:sz="2" w:space="0" w:color="auto"/>
              <w:bottom w:val="dotted" w:sz="4" w:space="0" w:color="auto"/>
              <w:right w:val="single" w:sz="2" w:space="0" w:color="auto"/>
            </w:tcBorders>
          </w:tcPr>
          <w:p w14:paraId="28F41945" w14:textId="77777777" w:rsidR="003F43BE" w:rsidRPr="0077466C" w:rsidRDefault="003F43BE" w:rsidP="003F43BE">
            <w:pPr>
              <w:pStyle w:val="Boxtext"/>
              <w:jc w:val="center"/>
              <w:rPr>
                <w:rFonts w:cs="Arial"/>
                <w:b/>
                <w:sz w:val="22"/>
                <w:szCs w:val="22"/>
              </w:rPr>
            </w:pPr>
            <w:r w:rsidRPr="0077466C">
              <w:rPr>
                <w:rFonts w:cs="Arial"/>
                <w:b/>
                <w:sz w:val="22"/>
                <w:szCs w:val="22"/>
              </w:rPr>
              <w:t>Metro</w:t>
            </w:r>
          </w:p>
        </w:tc>
        <w:tc>
          <w:tcPr>
            <w:tcW w:w="2230" w:type="dxa"/>
            <w:tcBorders>
              <w:top w:val="single" w:sz="2" w:space="0" w:color="auto"/>
              <w:left w:val="single" w:sz="2" w:space="0" w:color="auto"/>
              <w:bottom w:val="dotted" w:sz="4" w:space="0" w:color="auto"/>
              <w:right w:val="single" w:sz="2" w:space="0" w:color="auto"/>
            </w:tcBorders>
          </w:tcPr>
          <w:p w14:paraId="377A46BB" w14:textId="77777777" w:rsidR="003F43BE" w:rsidRPr="0077466C" w:rsidRDefault="003F43BE" w:rsidP="003F43BE">
            <w:pPr>
              <w:pStyle w:val="Boxtext"/>
              <w:jc w:val="center"/>
              <w:rPr>
                <w:rFonts w:cs="Arial"/>
                <w:b/>
                <w:sz w:val="22"/>
                <w:szCs w:val="22"/>
              </w:rPr>
            </w:pPr>
            <w:r w:rsidRPr="0077466C">
              <w:rPr>
                <w:rFonts w:cs="Arial"/>
                <w:b/>
                <w:sz w:val="22"/>
                <w:szCs w:val="22"/>
              </w:rPr>
              <w:t>Meeting Date</w:t>
            </w:r>
          </w:p>
        </w:tc>
        <w:tc>
          <w:tcPr>
            <w:tcW w:w="2448" w:type="dxa"/>
            <w:tcBorders>
              <w:top w:val="single" w:sz="2" w:space="0" w:color="auto"/>
              <w:left w:val="single" w:sz="2" w:space="0" w:color="auto"/>
              <w:bottom w:val="dotted" w:sz="4" w:space="0" w:color="auto"/>
            </w:tcBorders>
            <w:shd w:val="clear" w:color="auto" w:fill="auto"/>
          </w:tcPr>
          <w:p w14:paraId="68F84587" w14:textId="77777777" w:rsidR="003F43BE" w:rsidRPr="0077466C" w:rsidRDefault="003F43BE" w:rsidP="003F43BE">
            <w:pPr>
              <w:pStyle w:val="Boxtext"/>
              <w:jc w:val="center"/>
              <w:rPr>
                <w:rFonts w:cs="Arial"/>
                <w:b/>
                <w:sz w:val="22"/>
                <w:szCs w:val="22"/>
              </w:rPr>
            </w:pPr>
            <w:r w:rsidRPr="0077466C">
              <w:rPr>
                <w:rFonts w:cs="Arial"/>
                <w:b/>
                <w:sz w:val="22"/>
                <w:szCs w:val="22"/>
              </w:rPr>
              <w:t>Venue</w:t>
            </w:r>
          </w:p>
        </w:tc>
      </w:tr>
      <w:tr w:rsidR="003F43BE" w:rsidRPr="0077466C" w14:paraId="6AFC9D99" w14:textId="77777777" w:rsidTr="003F43BE">
        <w:tc>
          <w:tcPr>
            <w:tcW w:w="3240" w:type="dxa"/>
            <w:tcBorders>
              <w:top w:val="single" w:sz="2" w:space="0" w:color="auto"/>
              <w:bottom w:val="dotted" w:sz="4" w:space="0" w:color="auto"/>
              <w:right w:val="single" w:sz="2" w:space="0" w:color="auto"/>
            </w:tcBorders>
          </w:tcPr>
          <w:p w14:paraId="14AD4B5D" w14:textId="77777777" w:rsidR="003F43BE" w:rsidRPr="0077466C" w:rsidRDefault="003F43BE" w:rsidP="003F43BE">
            <w:pPr>
              <w:pStyle w:val="Boxtext"/>
              <w:rPr>
                <w:rFonts w:cs="Arial"/>
                <w:sz w:val="22"/>
                <w:szCs w:val="22"/>
              </w:rPr>
            </w:pPr>
            <w:r w:rsidRPr="0077466C">
              <w:rPr>
                <w:rFonts w:cs="Arial"/>
                <w:sz w:val="22"/>
                <w:szCs w:val="22"/>
              </w:rPr>
              <w:t>eThekwini</w:t>
            </w:r>
          </w:p>
        </w:tc>
        <w:tc>
          <w:tcPr>
            <w:tcW w:w="2230" w:type="dxa"/>
            <w:tcBorders>
              <w:top w:val="single" w:sz="2" w:space="0" w:color="auto"/>
              <w:left w:val="single" w:sz="2" w:space="0" w:color="auto"/>
              <w:bottom w:val="dotted" w:sz="4" w:space="0" w:color="auto"/>
              <w:right w:val="single" w:sz="2" w:space="0" w:color="auto"/>
            </w:tcBorders>
          </w:tcPr>
          <w:p w14:paraId="5730FA29" w14:textId="77777777" w:rsidR="003F43BE" w:rsidRPr="0077466C" w:rsidRDefault="003F43BE" w:rsidP="003F43BE">
            <w:pPr>
              <w:pStyle w:val="Boxtext"/>
              <w:rPr>
                <w:rFonts w:cs="Arial"/>
                <w:sz w:val="22"/>
                <w:szCs w:val="22"/>
              </w:rPr>
            </w:pPr>
            <w:r w:rsidRPr="0077466C">
              <w:rPr>
                <w:rFonts w:cs="Arial"/>
                <w:sz w:val="22"/>
                <w:szCs w:val="22"/>
              </w:rPr>
              <w:t>18 &amp; 19 April 2016</w:t>
            </w:r>
          </w:p>
        </w:tc>
        <w:tc>
          <w:tcPr>
            <w:tcW w:w="2448" w:type="dxa"/>
            <w:tcBorders>
              <w:top w:val="single" w:sz="2" w:space="0" w:color="auto"/>
              <w:left w:val="single" w:sz="2" w:space="0" w:color="auto"/>
              <w:bottom w:val="dotted" w:sz="4" w:space="0" w:color="auto"/>
            </w:tcBorders>
            <w:shd w:val="clear" w:color="auto" w:fill="auto"/>
          </w:tcPr>
          <w:p w14:paraId="0CF9ECC3" w14:textId="77777777" w:rsidR="003F43BE" w:rsidRPr="0077466C" w:rsidRDefault="003F43BE" w:rsidP="003F43BE">
            <w:pPr>
              <w:pStyle w:val="Boxtext"/>
              <w:rPr>
                <w:rFonts w:cs="Arial"/>
                <w:b/>
                <w:sz w:val="22"/>
                <w:szCs w:val="22"/>
              </w:rPr>
            </w:pPr>
            <w:r w:rsidRPr="0077466C">
              <w:rPr>
                <w:rFonts w:cs="Arial"/>
                <w:color w:val="000000"/>
                <w:sz w:val="22"/>
                <w:szCs w:val="22"/>
                <w:lang w:val="en-US"/>
              </w:rPr>
              <w:t>Budget Council</w:t>
            </w:r>
          </w:p>
        </w:tc>
      </w:tr>
      <w:tr w:rsidR="003F43BE" w:rsidRPr="0077466C" w14:paraId="25634BE6" w14:textId="77777777" w:rsidTr="003F43BE">
        <w:tc>
          <w:tcPr>
            <w:tcW w:w="3240" w:type="dxa"/>
            <w:tcBorders>
              <w:top w:val="single" w:sz="2" w:space="0" w:color="auto"/>
              <w:bottom w:val="dotted" w:sz="4" w:space="0" w:color="auto"/>
              <w:right w:val="single" w:sz="2" w:space="0" w:color="auto"/>
            </w:tcBorders>
          </w:tcPr>
          <w:p w14:paraId="7836EF97" w14:textId="77777777" w:rsidR="003F43BE" w:rsidRPr="0077466C" w:rsidRDefault="003F43BE" w:rsidP="003F43BE">
            <w:pPr>
              <w:pStyle w:val="Boxtext"/>
              <w:rPr>
                <w:rFonts w:cs="Arial"/>
                <w:sz w:val="22"/>
                <w:szCs w:val="22"/>
              </w:rPr>
            </w:pPr>
            <w:r w:rsidRPr="0077466C">
              <w:rPr>
                <w:rFonts w:cs="Arial"/>
                <w:sz w:val="22"/>
                <w:szCs w:val="22"/>
              </w:rPr>
              <w:t>City of Cape Town</w:t>
            </w:r>
          </w:p>
        </w:tc>
        <w:tc>
          <w:tcPr>
            <w:tcW w:w="2230" w:type="dxa"/>
            <w:tcBorders>
              <w:top w:val="single" w:sz="2" w:space="0" w:color="auto"/>
              <w:left w:val="single" w:sz="2" w:space="0" w:color="auto"/>
              <w:bottom w:val="dotted" w:sz="4" w:space="0" w:color="auto"/>
              <w:right w:val="single" w:sz="2" w:space="0" w:color="auto"/>
            </w:tcBorders>
          </w:tcPr>
          <w:p w14:paraId="6E925B2E" w14:textId="77777777" w:rsidR="003F43BE" w:rsidRPr="0077466C" w:rsidRDefault="003F43BE" w:rsidP="003F43BE">
            <w:pPr>
              <w:pStyle w:val="Boxtext"/>
              <w:jc w:val="left"/>
              <w:rPr>
                <w:rFonts w:cs="Arial"/>
                <w:sz w:val="22"/>
                <w:szCs w:val="22"/>
              </w:rPr>
            </w:pPr>
            <w:r w:rsidRPr="0077466C">
              <w:rPr>
                <w:rFonts w:cs="Arial"/>
                <w:sz w:val="22"/>
                <w:szCs w:val="22"/>
              </w:rPr>
              <w:t>20 &amp; 21 April 2016</w:t>
            </w:r>
          </w:p>
        </w:tc>
        <w:tc>
          <w:tcPr>
            <w:tcW w:w="2448" w:type="dxa"/>
            <w:tcBorders>
              <w:top w:val="single" w:sz="2" w:space="0" w:color="auto"/>
              <w:left w:val="single" w:sz="2" w:space="0" w:color="auto"/>
              <w:bottom w:val="dotted" w:sz="4" w:space="0" w:color="auto"/>
            </w:tcBorders>
            <w:shd w:val="clear" w:color="auto" w:fill="auto"/>
          </w:tcPr>
          <w:p w14:paraId="7FC0E021" w14:textId="77777777" w:rsidR="003F43BE" w:rsidRPr="0077466C" w:rsidRDefault="003F43BE" w:rsidP="003F43BE">
            <w:pPr>
              <w:pStyle w:val="Boxtext"/>
              <w:jc w:val="left"/>
              <w:rPr>
                <w:rFonts w:cs="Arial"/>
                <w:sz w:val="22"/>
                <w:szCs w:val="22"/>
              </w:rPr>
            </w:pPr>
            <w:r w:rsidRPr="0077466C">
              <w:rPr>
                <w:rFonts w:cs="Arial"/>
                <w:sz w:val="22"/>
                <w:szCs w:val="22"/>
              </w:rPr>
              <w:t>Budget Council</w:t>
            </w:r>
          </w:p>
        </w:tc>
      </w:tr>
      <w:tr w:rsidR="003F43BE" w:rsidRPr="0077466C" w14:paraId="69A784A6" w14:textId="77777777" w:rsidTr="003F43BE">
        <w:tc>
          <w:tcPr>
            <w:tcW w:w="3240" w:type="dxa"/>
            <w:tcBorders>
              <w:top w:val="single" w:sz="2" w:space="0" w:color="auto"/>
              <w:bottom w:val="dotted" w:sz="4" w:space="0" w:color="auto"/>
              <w:right w:val="single" w:sz="2" w:space="0" w:color="auto"/>
            </w:tcBorders>
          </w:tcPr>
          <w:p w14:paraId="6D637E69" w14:textId="77777777" w:rsidR="003F43BE" w:rsidRPr="0077466C" w:rsidRDefault="003F43BE" w:rsidP="003F43BE">
            <w:pPr>
              <w:pStyle w:val="Boxtext"/>
              <w:rPr>
                <w:rFonts w:cs="Arial"/>
                <w:sz w:val="22"/>
                <w:szCs w:val="22"/>
                <w:lang w:val="en-US"/>
              </w:rPr>
            </w:pPr>
            <w:r w:rsidRPr="0077466C">
              <w:rPr>
                <w:rFonts w:cs="Arial"/>
                <w:sz w:val="22"/>
                <w:szCs w:val="22"/>
              </w:rPr>
              <w:t>City of Johannesburg</w:t>
            </w:r>
          </w:p>
        </w:tc>
        <w:tc>
          <w:tcPr>
            <w:tcW w:w="2230" w:type="dxa"/>
            <w:tcBorders>
              <w:top w:val="single" w:sz="2" w:space="0" w:color="auto"/>
              <w:left w:val="single" w:sz="2" w:space="0" w:color="auto"/>
              <w:bottom w:val="dotted" w:sz="4" w:space="0" w:color="auto"/>
              <w:right w:val="single" w:sz="2" w:space="0" w:color="auto"/>
            </w:tcBorders>
          </w:tcPr>
          <w:p w14:paraId="1CF56367" w14:textId="77777777" w:rsidR="003F43BE" w:rsidRPr="0077466C" w:rsidRDefault="003F43BE" w:rsidP="003F43BE">
            <w:pPr>
              <w:pStyle w:val="Boxtext"/>
              <w:jc w:val="left"/>
              <w:rPr>
                <w:rFonts w:cs="Arial"/>
                <w:sz w:val="22"/>
                <w:szCs w:val="22"/>
              </w:rPr>
            </w:pPr>
            <w:r w:rsidRPr="0077466C">
              <w:rPr>
                <w:rFonts w:cs="Arial"/>
                <w:sz w:val="22"/>
                <w:szCs w:val="22"/>
              </w:rPr>
              <w:t>25 &amp; 26 April 2016</w:t>
            </w:r>
          </w:p>
        </w:tc>
        <w:tc>
          <w:tcPr>
            <w:tcW w:w="2448" w:type="dxa"/>
            <w:tcBorders>
              <w:top w:val="single" w:sz="2" w:space="0" w:color="auto"/>
              <w:left w:val="single" w:sz="2" w:space="0" w:color="auto"/>
              <w:bottom w:val="dotted" w:sz="4" w:space="0" w:color="auto"/>
            </w:tcBorders>
            <w:shd w:val="clear" w:color="auto" w:fill="auto"/>
          </w:tcPr>
          <w:p w14:paraId="0CF33792" w14:textId="77777777" w:rsidR="003F43BE" w:rsidRPr="0077466C" w:rsidRDefault="003F43BE" w:rsidP="003F43BE">
            <w:pPr>
              <w:pStyle w:val="Boxtext"/>
              <w:jc w:val="left"/>
              <w:rPr>
                <w:rFonts w:cs="Arial"/>
                <w:sz w:val="22"/>
                <w:szCs w:val="22"/>
              </w:rPr>
            </w:pPr>
            <w:r w:rsidRPr="0077466C">
              <w:rPr>
                <w:rFonts w:cs="Arial"/>
                <w:sz w:val="22"/>
                <w:szCs w:val="22"/>
              </w:rPr>
              <w:t>Budget Council</w:t>
            </w:r>
          </w:p>
        </w:tc>
      </w:tr>
      <w:tr w:rsidR="003F43BE" w:rsidRPr="0077466C" w14:paraId="1E4498F6" w14:textId="77777777" w:rsidTr="003F43BE">
        <w:tc>
          <w:tcPr>
            <w:tcW w:w="3240" w:type="dxa"/>
            <w:tcBorders>
              <w:top w:val="single" w:sz="2" w:space="0" w:color="auto"/>
              <w:bottom w:val="dotted" w:sz="4" w:space="0" w:color="auto"/>
              <w:right w:val="single" w:sz="2" w:space="0" w:color="auto"/>
            </w:tcBorders>
          </w:tcPr>
          <w:p w14:paraId="5A98BF60" w14:textId="77777777" w:rsidR="003F43BE" w:rsidRPr="0077466C" w:rsidRDefault="003F43BE" w:rsidP="003F43BE">
            <w:pPr>
              <w:pStyle w:val="Boxtext"/>
              <w:rPr>
                <w:rFonts w:cs="Arial"/>
                <w:sz w:val="22"/>
                <w:szCs w:val="22"/>
              </w:rPr>
            </w:pPr>
            <w:r w:rsidRPr="0077466C">
              <w:rPr>
                <w:rFonts w:cs="Arial"/>
                <w:sz w:val="22"/>
                <w:szCs w:val="22"/>
              </w:rPr>
              <w:t>Ekurhuleni</w:t>
            </w:r>
          </w:p>
        </w:tc>
        <w:tc>
          <w:tcPr>
            <w:tcW w:w="2230" w:type="dxa"/>
            <w:tcBorders>
              <w:top w:val="single" w:sz="2" w:space="0" w:color="auto"/>
              <w:left w:val="single" w:sz="2" w:space="0" w:color="auto"/>
              <w:bottom w:val="dotted" w:sz="4" w:space="0" w:color="auto"/>
              <w:right w:val="single" w:sz="2" w:space="0" w:color="auto"/>
            </w:tcBorders>
          </w:tcPr>
          <w:p w14:paraId="30F2B55F" w14:textId="77777777" w:rsidR="003F43BE" w:rsidRPr="0077466C" w:rsidRDefault="003F43BE" w:rsidP="003F43BE">
            <w:pPr>
              <w:pStyle w:val="Boxtext"/>
              <w:jc w:val="left"/>
              <w:rPr>
                <w:rFonts w:cs="Arial"/>
                <w:sz w:val="22"/>
                <w:szCs w:val="22"/>
              </w:rPr>
            </w:pPr>
            <w:r w:rsidRPr="0077466C">
              <w:rPr>
                <w:rFonts w:cs="Arial"/>
                <w:sz w:val="22"/>
                <w:szCs w:val="22"/>
              </w:rPr>
              <w:t>28 &amp; 29 April 2016</w:t>
            </w:r>
          </w:p>
        </w:tc>
        <w:tc>
          <w:tcPr>
            <w:tcW w:w="2448" w:type="dxa"/>
            <w:tcBorders>
              <w:top w:val="single" w:sz="2" w:space="0" w:color="auto"/>
              <w:left w:val="single" w:sz="2" w:space="0" w:color="auto"/>
              <w:bottom w:val="dotted" w:sz="4" w:space="0" w:color="auto"/>
            </w:tcBorders>
            <w:shd w:val="clear" w:color="auto" w:fill="auto"/>
          </w:tcPr>
          <w:p w14:paraId="6A24BBC6" w14:textId="77777777" w:rsidR="003F43BE" w:rsidRPr="0077466C" w:rsidRDefault="003F43BE" w:rsidP="003F43BE">
            <w:pPr>
              <w:pStyle w:val="Boxtext"/>
              <w:jc w:val="left"/>
              <w:rPr>
                <w:rFonts w:cs="Arial"/>
                <w:color w:val="000000"/>
                <w:sz w:val="22"/>
                <w:szCs w:val="22"/>
                <w:highlight w:val="yellow"/>
                <w:lang w:val="en-US"/>
              </w:rPr>
            </w:pPr>
            <w:r w:rsidRPr="0077466C">
              <w:rPr>
                <w:rFonts w:cs="Arial"/>
                <w:color w:val="000000"/>
                <w:sz w:val="22"/>
                <w:szCs w:val="22"/>
                <w:lang w:val="en-US"/>
              </w:rPr>
              <w:t>Budget Council</w:t>
            </w:r>
          </w:p>
        </w:tc>
      </w:tr>
      <w:tr w:rsidR="003F43BE" w:rsidRPr="0077466C" w14:paraId="55C93DC1" w14:textId="77777777" w:rsidTr="003F43BE">
        <w:tc>
          <w:tcPr>
            <w:tcW w:w="3240" w:type="dxa"/>
            <w:tcBorders>
              <w:top w:val="single" w:sz="2" w:space="0" w:color="auto"/>
              <w:bottom w:val="dotted" w:sz="4" w:space="0" w:color="auto"/>
              <w:right w:val="single" w:sz="2" w:space="0" w:color="auto"/>
            </w:tcBorders>
          </w:tcPr>
          <w:p w14:paraId="48ACDCC6" w14:textId="77777777" w:rsidR="003F43BE" w:rsidRPr="0077466C" w:rsidRDefault="003F43BE" w:rsidP="003F43BE">
            <w:pPr>
              <w:pStyle w:val="Boxtext"/>
              <w:rPr>
                <w:rFonts w:cs="Arial"/>
                <w:sz w:val="22"/>
                <w:szCs w:val="22"/>
              </w:rPr>
            </w:pPr>
            <w:r w:rsidRPr="0077466C">
              <w:rPr>
                <w:rFonts w:cs="Arial"/>
                <w:sz w:val="22"/>
                <w:szCs w:val="22"/>
              </w:rPr>
              <w:t>City of Tshwane</w:t>
            </w:r>
          </w:p>
        </w:tc>
        <w:tc>
          <w:tcPr>
            <w:tcW w:w="2230" w:type="dxa"/>
            <w:tcBorders>
              <w:top w:val="single" w:sz="2" w:space="0" w:color="auto"/>
              <w:left w:val="single" w:sz="2" w:space="0" w:color="auto"/>
              <w:bottom w:val="dotted" w:sz="4" w:space="0" w:color="auto"/>
              <w:right w:val="single" w:sz="2" w:space="0" w:color="auto"/>
            </w:tcBorders>
          </w:tcPr>
          <w:p w14:paraId="2A9E75BE" w14:textId="77777777" w:rsidR="003F43BE" w:rsidRPr="0077466C" w:rsidRDefault="003F43BE" w:rsidP="003F43BE">
            <w:pPr>
              <w:pStyle w:val="Boxtext"/>
              <w:jc w:val="left"/>
              <w:rPr>
                <w:rFonts w:cs="Arial"/>
                <w:sz w:val="22"/>
                <w:szCs w:val="22"/>
              </w:rPr>
            </w:pPr>
            <w:r w:rsidRPr="0077466C">
              <w:rPr>
                <w:rFonts w:cs="Arial"/>
                <w:sz w:val="22"/>
                <w:szCs w:val="22"/>
              </w:rPr>
              <w:t>03 &amp; 04 May 2016</w:t>
            </w:r>
          </w:p>
        </w:tc>
        <w:tc>
          <w:tcPr>
            <w:tcW w:w="2448" w:type="dxa"/>
            <w:tcBorders>
              <w:top w:val="single" w:sz="2" w:space="0" w:color="auto"/>
              <w:left w:val="single" w:sz="2" w:space="0" w:color="auto"/>
              <w:bottom w:val="dotted" w:sz="4" w:space="0" w:color="auto"/>
            </w:tcBorders>
            <w:shd w:val="clear" w:color="auto" w:fill="auto"/>
          </w:tcPr>
          <w:p w14:paraId="1C17BD63" w14:textId="77777777" w:rsidR="003F43BE" w:rsidRPr="0077466C" w:rsidRDefault="003F43BE" w:rsidP="003F43BE">
            <w:pPr>
              <w:pStyle w:val="Boxtext"/>
              <w:jc w:val="left"/>
              <w:rPr>
                <w:rFonts w:cs="Arial"/>
                <w:b/>
                <w:sz w:val="22"/>
                <w:szCs w:val="22"/>
                <w:highlight w:val="yellow"/>
              </w:rPr>
            </w:pPr>
            <w:r w:rsidRPr="0077466C">
              <w:rPr>
                <w:rFonts w:cs="Arial"/>
                <w:sz w:val="22"/>
                <w:szCs w:val="22"/>
              </w:rPr>
              <w:t>Budget Council</w:t>
            </w:r>
          </w:p>
        </w:tc>
      </w:tr>
      <w:tr w:rsidR="003F43BE" w:rsidRPr="0077466C" w14:paraId="2460FCAC" w14:textId="77777777" w:rsidTr="003F43BE">
        <w:tc>
          <w:tcPr>
            <w:tcW w:w="3240" w:type="dxa"/>
            <w:tcBorders>
              <w:top w:val="single" w:sz="2" w:space="0" w:color="auto"/>
              <w:bottom w:val="dotted" w:sz="4" w:space="0" w:color="auto"/>
              <w:right w:val="single" w:sz="2" w:space="0" w:color="auto"/>
            </w:tcBorders>
          </w:tcPr>
          <w:p w14:paraId="2452F732" w14:textId="77777777" w:rsidR="003F43BE" w:rsidRPr="0077466C" w:rsidRDefault="003F43BE" w:rsidP="003F43BE">
            <w:pPr>
              <w:pStyle w:val="Boxtext"/>
              <w:rPr>
                <w:rFonts w:cs="Arial"/>
                <w:sz w:val="22"/>
                <w:szCs w:val="22"/>
                <w:lang w:val="en-US"/>
              </w:rPr>
            </w:pPr>
            <w:r w:rsidRPr="0077466C">
              <w:rPr>
                <w:rFonts w:cs="Arial"/>
                <w:sz w:val="22"/>
                <w:szCs w:val="22"/>
              </w:rPr>
              <w:t>Mangaung</w:t>
            </w:r>
          </w:p>
        </w:tc>
        <w:tc>
          <w:tcPr>
            <w:tcW w:w="2230" w:type="dxa"/>
            <w:tcBorders>
              <w:top w:val="single" w:sz="2" w:space="0" w:color="auto"/>
              <w:left w:val="single" w:sz="2" w:space="0" w:color="auto"/>
              <w:bottom w:val="dotted" w:sz="4" w:space="0" w:color="auto"/>
              <w:right w:val="single" w:sz="2" w:space="0" w:color="auto"/>
            </w:tcBorders>
          </w:tcPr>
          <w:p w14:paraId="1DE20A17" w14:textId="77777777" w:rsidR="003F43BE" w:rsidRPr="0077466C" w:rsidRDefault="003F43BE" w:rsidP="003F43BE">
            <w:pPr>
              <w:pStyle w:val="Boxtext"/>
              <w:jc w:val="left"/>
              <w:rPr>
                <w:rFonts w:cs="Arial"/>
                <w:sz w:val="22"/>
                <w:szCs w:val="22"/>
              </w:rPr>
            </w:pPr>
            <w:r w:rsidRPr="0077466C">
              <w:rPr>
                <w:rFonts w:cs="Arial"/>
                <w:sz w:val="22"/>
                <w:szCs w:val="22"/>
              </w:rPr>
              <w:t>05 &amp; 06 May 2016</w:t>
            </w:r>
          </w:p>
        </w:tc>
        <w:tc>
          <w:tcPr>
            <w:tcW w:w="2448" w:type="dxa"/>
            <w:tcBorders>
              <w:top w:val="single" w:sz="2" w:space="0" w:color="auto"/>
              <w:left w:val="single" w:sz="2" w:space="0" w:color="auto"/>
              <w:bottom w:val="dotted" w:sz="4" w:space="0" w:color="auto"/>
            </w:tcBorders>
            <w:shd w:val="clear" w:color="auto" w:fill="auto"/>
          </w:tcPr>
          <w:p w14:paraId="03A9CE6E" w14:textId="77777777" w:rsidR="003F43BE" w:rsidRPr="0077466C" w:rsidRDefault="003F43BE" w:rsidP="003F43BE">
            <w:pPr>
              <w:pStyle w:val="Boxtext"/>
              <w:jc w:val="left"/>
              <w:rPr>
                <w:rFonts w:cs="Arial"/>
                <w:b/>
                <w:sz w:val="22"/>
                <w:szCs w:val="22"/>
                <w:highlight w:val="yellow"/>
              </w:rPr>
            </w:pPr>
            <w:r w:rsidRPr="0077466C">
              <w:rPr>
                <w:rFonts w:cs="Arial"/>
                <w:sz w:val="22"/>
                <w:szCs w:val="22"/>
              </w:rPr>
              <w:t>Budget Council</w:t>
            </w:r>
          </w:p>
        </w:tc>
      </w:tr>
      <w:tr w:rsidR="003F43BE" w:rsidRPr="0077466C" w14:paraId="3B3760F7" w14:textId="77777777" w:rsidTr="003F43BE">
        <w:tc>
          <w:tcPr>
            <w:tcW w:w="3240" w:type="dxa"/>
            <w:tcBorders>
              <w:top w:val="single" w:sz="2" w:space="0" w:color="auto"/>
              <w:bottom w:val="dotted" w:sz="4" w:space="0" w:color="auto"/>
              <w:right w:val="single" w:sz="2" w:space="0" w:color="auto"/>
            </w:tcBorders>
          </w:tcPr>
          <w:p w14:paraId="37CA1A7E" w14:textId="77777777" w:rsidR="003F43BE" w:rsidRPr="0077466C" w:rsidRDefault="003F43BE" w:rsidP="003F43BE">
            <w:pPr>
              <w:pStyle w:val="Boxtext"/>
              <w:rPr>
                <w:rFonts w:cs="Arial"/>
                <w:sz w:val="22"/>
                <w:szCs w:val="22"/>
                <w:lang w:val="en-US"/>
              </w:rPr>
            </w:pPr>
            <w:r w:rsidRPr="0077466C">
              <w:rPr>
                <w:rFonts w:cs="Arial"/>
                <w:sz w:val="22"/>
                <w:szCs w:val="22"/>
              </w:rPr>
              <w:t>Buffalo City</w:t>
            </w:r>
          </w:p>
        </w:tc>
        <w:tc>
          <w:tcPr>
            <w:tcW w:w="2230" w:type="dxa"/>
            <w:tcBorders>
              <w:top w:val="single" w:sz="2" w:space="0" w:color="auto"/>
              <w:left w:val="single" w:sz="2" w:space="0" w:color="auto"/>
              <w:bottom w:val="dotted" w:sz="4" w:space="0" w:color="auto"/>
              <w:right w:val="single" w:sz="2" w:space="0" w:color="auto"/>
            </w:tcBorders>
          </w:tcPr>
          <w:p w14:paraId="5F671C9A" w14:textId="77777777" w:rsidR="003F43BE" w:rsidRPr="0077466C" w:rsidRDefault="003F43BE" w:rsidP="003F43BE">
            <w:pPr>
              <w:pStyle w:val="Boxtext"/>
              <w:jc w:val="left"/>
              <w:rPr>
                <w:rFonts w:cs="Arial"/>
                <w:sz w:val="22"/>
                <w:szCs w:val="22"/>
              </w:rPr>
            </w:pPr>
            <w:r w:rsidRPr="0077466C">
              <w:rPr>
                <w:rFonts w:cs="Arial"/>
                <w:sz w:val="22"/>
                <w:szCs w:val="22"/>
              </w:rPr>
              <w:t>09 &amp; 10 May 2016</w:t>
            </w:r>
          </w:p>
        </w:tc>
        <w:tc>
          <w:tcPr>
            <w:tcW w:w="2448" w:type="dxa"/>
            <w:tcBorders>
              <w:top w:val="single" w:sz="2" w:space="0" w:color="auto"/>
              <w:left w:val="single" w:sz="2" w:space="0" w:color="auto"/>
              <w:bottom w:val="dotted" w:sz="4" w:space="0" w:color="auto"/>
            </w:tcBorders>
            <w:shd w:val="clear" w:color="auto" w:fill="auto"/>
          </w:tcPr>
          <w:p w14:paraId="11C12F11" w14:textId="77777777" w:rsidR="003F43BE" w:rsidRPr="0077466C" w:rsidRDefault="003F43BE" w:rsidP="003F43BE">
            <w:pPr>
              <w:pStyle w:val="Boxtext"/>
              <w:jc w:val="left"/>
              <w:rPr>
                <w:rFonts w:cs="Arial"/>
                <w:b/>
                <w:sz w:val="22"/>
                <w:szCs w:val="22"/>
              </w:rPr>
            </w:pPr>
            <w:r w:rsidRPr="0077466C">
              <w:rPr>
                <w:rFonts w:cs="Arial"/>
                <w:sz w:val="22"/>
                <w:szCs w:val="22"/>
              </w:rPr>
              <w:t>Budget Council</w:t>
            </w:r>
          </w:p>
        </w:tc>
      </w:tr>
      <w:tr w:rsidR="003F43BE" w:rsidRPr="0077466C" w14:paraId="7D20A983" w14:textId="77777777" w:rsidTr="003F43BE">
        <w:tc>
          <w:tcPr>
            <w:tcW w:w="3240" w:type="dxa"/>
            <w:tcBorders>
              <w:top w:val="single" w:sz="2" w:space="0" w:color="auto"/>
              <w:bottom w:val="dotted" w:sz="4" w:space="0" w:color="auto"/>
              <w:right w:val="single" w:sz="2" w:space="0" w:color="auto"/>
            </w:tcBorders>
          </w:tcPr>
          <w:p w14:paraId="568FA9A3" w14:textId="77777777" w:rsidR="003F43BE" w:rsidRPr="0077466C" w:rsidRDefault="003F43BE" w:rsidP="003F43BE">
            <w:pPr>
              <w:pStyle w:val="Boxtext"/>
              <w:rPr>
                <w:rFonts w:cs="Arial"/>
                <w:sz w:val="22"/>
                <w:szCs w:val="22"/>
              </w:rPr>
            </w:pPr>
            <w:r w:rsidRPr="0077466C">
              <w:rPr>
                <w:rFonts w:cs="Arial"/>
                <w:sz w:val="22"/>
                <w:szCs w:val="22"/>
              </w:rPr>
              <w:t>Nelson Mandela Bay</w:t>
            </w:r>
          </w:p>
        </w:tc>
        <w:tc>
          <w:tcPr>
            <w:tcW w:w="2230" w:type="dxa"/>
            <w:tcBorders>
              <w:top w:val="single" w:sz="2" w:space="0" w:color="auto"/>
              <w:left w:val="single" w:sz="2" w:space="0" w:color="auto"/>
              <w:bottom w:val="dotted" w:sz="4" w:space="0" w:color="auto"/>
              <w:right w:val="single" w:sz="2" w:space="0" w:color="auto"/>
            </w:tcBorders>
          </w:tcPr>
          <w:p w14:paraId="606BBE1C" w14:textId="77777777" w:rsidR="003F43BE" w:rsidRPr="0077466C" w:rsidRDefault="003F43BE" w:rsidP="003F43BE">
            <w:pPr>
              <w:pStyle w:val="Boxtext"/>
              <w:jc w:val="left"/>
              <w:rPr>
                <w:rFonts w:cs="Arial"/>
                <w:sz w:val="22"/>
                <w:szCs w:val="22"/>
              </w:rPr>
            </w:pPr>
            <w:r w:rsidRPr="0077466C">
              <w:rPr>
                <w:rFonts w:cs="Arial"/>
                <w:sz w:val="22"/>
                <w:szCs w:val="22"/>
              </w:rPr>
              <w:t>11 &amp; 12 May 2016</w:t>
            </w:r>
          </w:p>
        </w:tc>
        <w:tc>
          <w:tcPr>
            <w:tcW w:w="2448" w:type="dxa"/>
            <w:tcBorders>
              <w:top w:val="single" w:sz="2" w:space="0" w:color="auto"/>
              <w:left w:val="single" w:sz="2" w:space="0" w:color="auto"/>
              <w:bottom w:val="dotted" w:sz="4" w:space="0" w:color="auto"/>
            </w:tcBorders>
            <w:shd w:val="clear" w:color="auto" w:fill="auto"/>
          </w:tcPr>
          <w:p w14:paraId="20692798" w14:textId="77777777" w:rsidR="003F43BE" w:rsidRPr="0077466C" w:rsidRDefault="003F43BE" w:rsidP="003F43BE">
            <w:pPr>
              <w:pStyle w:val="Boxtext"/>
              <w:jc w:val="left"/>
              <w:rPr>
                <w:rFonts w:cs="Arial"/>
                <w:b/>
                <w:sz w:val="22"/>
                <w:szCs w:val="22"/>
              </w:rPr>
            </w:pPr>
            <w:r w:rsidRPr="0077466C">
              <w:rPr>
                <w:rFonts w:cs="Arial"/>
                <w:sz w:val="22"/>
                <w:szCs w:val="22"/>
              </w:rPr>
              <w:t>Budget Council</w:t>
            </w:r>
          </w:p>
        </w:tc>
      </w:tr>
    </w:tbl>
    <w:p w14:paraId="691408BD" w14:textId="77777777" w:rsidR="00FF0A1E" w:rsidRDefault="00FF0A1E" w:rsidP="009B1995">
      <w:pPr>
        <w:pStyle w:val="Heading1"/>
        <w:numPr>
          <w:ilvl w:val="0"/>
          <w:numId w:val="5"/>
        </w:numPr>
        <w:spacing w:before="240"/>
        <w:ind w:left="426" w:hanging="426"/>
        <w:rPr>
          <w:rFonts w:ascii="Arial" w:hAnsi="Arial" w:cs="Arial"/>
          <w:color w:val="auto"/>
        </w:rPr>
        <w:sectPr w:rsidR="00FF0A1E" w:rsidSect="007C7C81">
          <w:headerReference w:type="default" r:id="rId15"/>
          <w:footerReference w:type="default" r:id="rId16"/>
          <w:pgSz w:w="11906" w:h="16838"/>
          <w:pgMar w:top="1440" w:right="1440" w:bottom="993" w:left="1440" w:header="708" w:footer="708" w:gutter="0"/>
          <w:cols w:space="708"/>
          <w:docGrid w:linePitch="360"/>
        </w:sectPr>
      </w:pPr>
    </w:p>
    <w:p w14:paraId="40A02821" w14:textId="77777777" w:rsidR="007B6CCE" w:rsidRPr="00E87CBF" w:rsidRDefault="008238B8" w:rsidP="0004779B">
      <w:pPr>
        <w:pStyle w:val="Heading1"/>
        <w:numPr>
          <w:ilvl w:val="0"/>
          <w:numId w:val="15"/>
        </w:numPr>
        <w:shd w:val="clear" w:color="auto" w:fill="F79646" w:themeFill="accent6"/>
        <w:ind w:hanging="862"/>
        <w:rPr>
          <w:rFonts w:ascii="Arial" w:hAnsi="Arial" w:cs="Arial"/>
          <w:color w:val="auto"/>
        </w:rPr>
      </w:pPr>
      <w:bookmarkStart w:id="18" w:name="_Toc433101287"/>
      <w:r w:rsidRPr="00E87CBF">
        <w:rPr>
          <w:rFonts w:ascii="Arial" w:hAnsi="Arial" w:cs="Arial"/>
          <w:color w:val="auto"/>
        </w:rPr>
        <w:lastRenderedPageBreak/>
        <w:t>GUIDELINES FOR CONTENT AND FORMAT REQUIREMENTS</w:t>
      </w:r>
      <w:bookmarkEnd w:id="18"/>
    </w:p>
    <w:tbl>
      <w:tblPr>
        <w:tblStyle w:val="TableGrid"/>
        <w:tblpPr w:leftFromText="180" w:rightFromText="180" w:vertAnchor="text" w:horzAnchor="margin" w:tblpY="591"/>
        <w:tblOverlap w:val="never"/>
        <w:tblW w:w="14621" w:type="dxa"/>
        <w:tblLook w:val="04A0" w:firstRow="1" w:lastRow="0" w:firstColumn="1" w:lastColumn="0" w:noHBand="0" w:noVBand="1"/>
      </w:tblPr>
      <w:tblGrid>
        <w:gridCol w:w="2376"/>
        <w:gridCol w:w="8647"/>
        <w:gridCol w:w="3598"/>
      </w:tblGrid>
      <w:tr w:rsidR="002F3AF4" w:rsidRPr="006376E2" w14:paraId="63E0F5DF" w14:textId="77777777" w:rsidTr="009F0731">
        <w:trPr>
          <w:trHeight w:val="252"/>
          <w:tblHeader/>
        </w:trPr>
        <w:tc>
          <w:tcPr>
            <w:tcW w:w="2376" w:type="dxa"/>
            <w:shd w:val="clear" w:color="auto" w:fill="F2DBDB" w:themeFill="accent2" w:themeFillTint="33"/>
          </w:tcPr>
          <w:p w14:paraId="5B30624A" w14:textId="77777777" w:rsidR="002F3AF4" w:rsidRPr="006376E2" w:rsidRDefault="009F0731" w:rsidP="009F0731">
            <w:pPr>
              <w:spacing w:before="240"/>
              <w:rPr>
                <w:rFonts w:ascii="Arial" w:hAnsi="Arial" w:cs="Arial"/>
                <w:b/>
              </w:rPr>
            </w:pPr>
            <w:r>
              <w:rPr>
                <w:rFonts w:ascii="Arial" w:hAnsi="Arial" w:cs="Arial"/>
                <w:b/>
              </w:rPr>
              <w:t>Sub-Section</w:t>
            </w:r>
            <w:r w:rsidR="002F3AF4">
              <w:rPr>
                <w:rFonts w:ascii="Arial" w:hAnsi="Arial" w:cs="Arial"/>
                <w:b/>
              </w:rPr>
              <w:t xml:space="preserve"> of BEPP</w:t>
            </w:r>
          </w:p>
        </w:tc>
        <w:tc>
          <w:tcPr>
            <w:tcW w:w="8647" w:type="dxa"/>
            <w:shd w:val="clear" w:color="auto" w:fill="F2DBDB" w:themeFill="accent2" w:themeFillTint="33"/>
          </w:tcPr>
          <w:p w14:paraId="6A3784BA" w14:textId="77777777" w:rsidR="002F3AF4" w:rsidRPr="006376E2" w:rsidRDefault="002F3AF4" w:rsidP="009F0731">
            <w:pPr>
              <w:spacing w:before="240"/>
              <w:rPr>
                <w:rFonts w:ascii="Arial" w:hAnsi="Arial" w:cs="Arial"/>
                <w:b/>
              </w:rPr>
            </w:pPr>
            <w:r>
              <w:rPr>
                <w:rFonts w:ascii="Arial" w:hAnsi="Arial" w:cs="Arial"/>
                <w:b/>
              </w:rPr>
              <w:t>Key Content Requirement</w:t>
            </w:r>
          </w:p>
        </w:tc>
        <w:tc>
          <w:tcPr>
            <w:tcW w:w="3598" w:type="dxa"/>
            <w:shd w:val="clear" w:color="auto" w:fill="F2DBDB" w:themeFill="accent2" w:themeFillTint="33"/>
          </w:tcPr>
          <w:p w14:paraId="6EEBB739" w14:textId="77777777" w:rsidR="002F3AF4" w:rsidRPr="006376E2" w:rsidRDefault="002F3AF4" w:rsidP="009F0731">
            <w:pPr>
              <w:spacing w:before="240"/>
              <w:rPr>
                <w:rFonts w:ascii="Arial" w:hAnsi="Arial" w:cs="Arial"/>
                <w:b/>
              </w:rPr>
            </w:pPr>
            <w:r>
              <w:rPr>
                <w:rFonts w:ascii="Arial" w:hAnsi="Arial" w:cs="Arial"/>
                <w:b/>
              </w:rPr>
              <w:t>Relation to Old Format/Content</w:t>
            </w:r>
          </w:p>
        </w:tc>
      </w:tr>
      <w:tr w:rsidR="000E5AE2" w:rsidRPr="006376E2" w14:paraId="0DB6BFA7" w14:textId="77777777" w:rsidTr="002F3AF4">
        <w:trPr>
          <w:trHeight w:val="252"/>
        </w:trPr>
        <w:tc>
          <w:tcPr>
            <w:tcW w:w="11023" w:type="dxa"/>
            <w:gridSpan w:val="2"/>
            <w:shd w:val="clear" w:color="auto" w:fill="F79646" w:themeFill="accent6"/>
          </w:tcPr>
          <w:p w14:paraId="48456911" w14:textId="77777777" w:rsidR="000E5AE2" w:rsidRPr="006376E2" w:rsidRDefault="000E5AE2" w:rsidP="009F0731">
            <w:pPr>
              <w:spacing w:before="240" w:line="276" w:lineRule="auto"/>
              <w:rPr>
                <w:rFonts w:ascii="Arial" w:hAnsi="Arial" w:cs="Arial"/>
                <w:b/>
              </w:rPr>
            </w:pPr>
            <w:r w:rsidRPr="006376E2">
              <w:rPr>
                <w:rFonts w:ascii="Arial" w:hAnsi="Arial" w:cs="Arial"/>
                <w:b/>
              </w:rPr>
              <w:t>A.  Introduction</w:t>
            </w:r>
          </w:p>
        </w:tc>
        <w:tc>
          <w:tcPr>
            <w:tcW w:w="3598" w:type="dxa"/>
            <w:shd w:val="clear" w:color="auto" w:fill="F79646" w:themeFill="accent6"/>
          </w:tcPr>
          <w:p w14:paraId="29DC9116" w14:textId="77777777" w:rsidR="000E5AE2" w:rsidRPr="006376E2" w:rsidRDefault="000E5AE2" w:rsidP="009F0731">
            <w:pPr>
              <w:spacing w:before="240" w:line="276" w:lineRule="auto"/>
              <w:rPr>
                <w:rFonts w:ascii="Arial" w:hAnsi="Arial" w:cs="Arial"/>
                <w:b/>
              </w:rPr>
            </w:pPr>
          </w:p>
        </w:tc>
      </w:tr>
      <w:tr w:rsidR="000E5AE2" w:rsidRPr="006376E2" w14:paraId="3DE387A8" w14:textId="77777777" w:rsidTr="009F0731">
        <w:trPr>
          <w:trHeight w:val="252"/>
        </w:trPr>
        <w:tc>
          <w:tcPr>
            <w:tcW w:w="2376" w:type="dxa"/>
          </w:tcPr>
          <w:p w14:paraId="36E32829" w14:textId="77777777" w:rsidR="000E5AE2" w:rsidRPr="00BF1100" w:rsidRDefault="000E5AE2" w:rsidP="009F0731">
            <w:pPr>
              <w:spacing w:before="240" w:line="276" w:lineRule="auto"/>
              <w:rPr>
                <w:rFonts w:ascii="Arial" w:hAnsi="Arial" w:cs="Arial"/>
                <w:b/>
              </w:rPr>
            </w:pPr>
            <w:r w:rsidRPr="00BF1100">
              <w:rPr>
                <w:rFonts w:ascii="Arial" w:hAnsi="Arial" w:cs="Arial"/>
                <w:b/>
              </w:rPr>
              <w:t xml:space="preserve">BEPP in relation to other </w:t>
            </w:r>
            <w:r w:rsidR="006137C5" w:rsidRPr="00BF1100">
              <w:rPr>
                <w:rFonts w:ascii="Arial" w:hAnsi="Arial" w:cs="Arial"/>
                <w:b/>
              </w:rPr>
              <w:t>Statutory</w:t>
            </w:r>
            <w:r w:rsidRPr="00BF1100">
              <w:rPr>
                <w:rFonts w:ascii="Arial" w:hAnsi="Arial" w:cs="Arial"/>
                <w:b/>
              </w:rPr>
              <w:t xml:space="preserve"> Plans</w:t>
            </w:r>
          </w:p>
        </w:tc>
        <w:tc>
          <w:tcPr>
            <w:tcW w:w="8647" w:type="dxa"/>
          </w:tcPr>
          <w:p w14:paraId="4388731A" w14:textId="77777777" w:rsidR="000E5AE2" w:rsidRPr="00BF1100" w:rsidRDefault="000E5AE2" w:rsidP="009F0731">
            <w:pPr>
              <w:spacing w:before="240" w:line="276" w:lineRule="auto"/>
              <w:rPr>
                <w:rFonts w:ascii="Arial" w:hAnsi="Arial" w:cs="Arial"/>
              </w:rPr>
            </w:pPr>
            <w:r w:rsidRPr="00BF1100">
              <w:rPr>
                <w:rFonts w:ascii="Arial" w:hAnsi="Arial" w:cs="Arial"/>
              </w:rPr>
              <w:t>Standardised section on Role of the BEPP</w:t>
            </w:r>
            <w:r w:rsidR="006137C5" w:rsidRPr="00BF1100">
              <w:rPr>
                <w:rFonts w:ascii="Arial" w:hAnsi="Arial" w:cs="Arial"/>
              </w:rPr>
              <w:t xml:space="preserve">,  </w:t>
            </w:r>
          </w:p>
          <w:p w14:paraId="64B48DDA" w14:textId="77777777" w:rsidR="006137C5" w:rsidRPr="00BF1100" w:rsidRDefault="006137C5" w:rsidP="009F0731">
            <w:pPr>
              <w:spacing w:before="240" w:line="276" w:lineRule="auto"/>
              <w:rPr>
                <w:rFonts w:ascii="Arial" w:hAnsi="Arial" w:cs="Arial"/>
              </w:rPr>
            </w:pPr>
            <w:r w:rsidRPr="00BF1100">
              <w:rPr>
                <w:rFonts w:ascii="Arial" w:hAnsi="Arial" w:cs="Arial"/>
              </w:rPr>
              <w:t xml:space="preserve">A list of the documents and references used in compiling the BEPP, and a statement confirming the adoption of the BEPP by Council with a copy of the Council Resolution in Annexure. </w:t>
            </w:r>
          </w:p>
        </w:tc>
        <w:tc>
          <w:tcPr>
            <w:tcW w:w="3598" w:type="dxa"/>
          </w:tcPr>
          <w:p w14:paraId="7DB2C320" w14:textId="77777777" w:rsidR="006137C5" w:rsidRDefault="006137C5" w:rsidP="009F0731">
            <w:pPr>
              <w:spacing w:before="240" w:line="276" w:lineRule="auto"/>
              <w:rPr>
                <w:rFonts w:ascii="Arial" w:hAnsi="Arial" w:cs="Arial"/>
                <w:b/>
              </w:rPr>
            </w:pPr>
          </w:p>
          <w:p w14:paraId="4DF4A826" w14:textId="77777777" w:rsidR="000E5AE2" w:rsidRPr="00BF1100" w:rsidRDefault="006137C5" w:rsidP="009F0731">
            <w:pPr>
              <w:spacing w:before="240" w:line="276" w:lineRule="auto"/>
              <w:rPr>
                <w:rFonts w:ascii="Arial" w:hAnsi="Arial" w:cs="Arial"/>
              </w:rPr>
            </w:pPr>
            <w:r w:rsidRPr="00BF1100">
              <w:rPr>
                <w:rFonts w:ascii="Arial" w:hAnsi="Arial" w:cs="Arial"/>
              </w:rPr>
              <w:t>Old Part A</w:t>
            </w:r>
          </w:p>
        </w:tc>
      </w:tr>
      <w:tr w:rsidR="009F0731" w:rsidRPr="006376E2" w14:paraId="3444E562" w14:textId="77777777" w:rsidTr="00177452">
        <w:trPr>
          <w:trHeight w:val="209"/>
        </w:trPr>
        <w:tc>
          <w:tcPr>
            <w:tcW w:w="2376" w:type="dxa"/>
            <w:shd w:val="clear" w:color="auto" w:fill="F79646" w:themeFill="accent6"/>
          </w:tcPr>
          <w:p w14:paraId="5CD8074E" w14:textId="77777777" w:rsidR="009F0731" w:rsidRPr="006376E2" w:rsidRDefault="009F0731" w:rsidP="009F0731">
            <w:pPr>
              <w:spacing w:before="240"/>
              <w:rPr>
                <w:rFonts w:ascii="Arial" w:hAnsi="Arial" w:cs="Arial"/>
                <w:b/>
              </w:rPr>
            </w:pPr>
            <w:r w:rsidRPr="006376E2">
              <w:rPr>
                <w:rFonts w:ascii="Arial" w:hAnsi="Arial" w:cs="Arial"/>
                <w:b/>
              </w:rPr>
              <w:t xml:space="preserve">B.  Spatial Planning </w:t>
            </w:r>
            <w:r w:rsidR="00177452">
              <w:rPr>
                <w:rFonts w:ascii="Arial" w:hAnsi="Arial" w:cs="Arial"/>
                <w:b/>
              </w:rPr>
              <w:t>and project prioritisation</w:t>
            </w:r>
          </w:p>
        </w:tc>
        <w:tc>
          <w:tcPr>
            <w:tcW w:w="12245" w:type="dxa"/>
            <w:gridSpan w:val="2"/>
            <w:shd w:val="clear" w:color="auto" w:fill="F79646" w:themeFill="accent6"/>
          </w:tcPr>
          <w:p w14:paraId="669D1BEB" w14:textId="77777777" w:rsidR="009F0731" w:rsidRPr="00BF1100" w:rsidRDefault="009F0731" w:rsidP="009F0731">
            <w:pPr>
              <w:spacing w:before="240" w:line="276" w:lineRule="auto"/>
              <w:rPr>
                <w:rFonts w:ascii="Arial" w:hAnsi="Arial" w:cs="Arial"/>
              </w:rPr>
            </w:pPr>
            <w:r w:rsidRPr="00BF1100">
              <w:rPr>
                <w:rFonts w:ascii="Arial" w:hAnsi="Arial" w:cs="Arial"/>
              </w:rPr>
              <w:t xml:space="preserve">Old Part B on the Strategic Review of the Built environment Infrastructure can be a separate document that can be updated from time to time and read in conjunction with the BEPP. The main objective of the old Part B was to show the impact of sector trends and demands on spatial form in terms of convergence or divergence from compact urban form.   </w:t>
            </w:r>
          </w:p>
        </w:tc>
      </w:tr>
      <w:tr w:rsidR="000E5AE2" w:rsidRPr="006376E2" w14:paraId="1FA77287" w14:textId="77777777" w:rsidTr="009F0731">
        <w:trPr>
          <w:trHeight w:val="216"/>
        </w:trPr>
        <w:tc>
          <w:tcPr>
            <w:tcW w:w="2376" w:type="dxa"/>
            <w:vAlign w:val="center"/>
          </w:tcPr>
          <w:p w14:paraId="5220A05D" w14:textId="77777777" w:rsidR="000E5AE2" w:rsidRPr="006376E2" w:rsidRDefault="000E5AE2" w:rsidP="009F0731">
            <w:pPr>
              <w:spacing w:before="240" w:line="276" w:lineRule="auto"/>
              <w:rPr>
                <w:rFonts w:ascii="Arial" w:hAnsi="Arial" w:cs="Arial"/>
                <w:b/>
              </w:rPr>
            </w:pPr>
            <w:r w:rsidRPr="006376E2">
              <w:rPr>
                <w:rFonts w:ascii="Arial" w:hAnsi="Arial" w:cs="Arial"/>
                <w:b/>
              </w:rPr>
              <w:t>B1  Spatial Targeting</w:t>
            </w:r>
          </w:p>
        </w:tc>
        <w:tc>
          <w:tcPr>
            <w:tcW w:w="8647" w:type="dxa"/>
          </w:tcPr>
          <w:p w14:paraId="48B4FFBA" w14:textId="77777777" w:rsidR="006137C5" w:rsidRPr="00BF1100" w:rsidRDefault="006137C5" w:rsidP="009F0731">
            <w:pPr>
              <w:spacing w:before="240" w:line="276" w:lineRule="auto"/>
              <w:ind w:left="99"/>
              <w:rPr>
                <w:rFonts w:ascii="Arial" w:hAnsi="Arial" w:cs="Arial"/>
              </w:rPr>
            </w:pPr>
            <w:r w:rsidRPr="00BF1100">
              <w:rPr>
                <w:rFonts w:ascii="Arial" w:hAnsi="Arial" w:cs="Arial"/>
              </w:rPr>
              <w:t xml:space="preserve">Spatial Development Strategy </w:t>
            </w:r>
          </w:p>
          <w:p w14:paraId="62C36AA5" w14:textId="77777777" w:rsidR="000E5AE2" w:rsidRPr="00BF1100" w:rsidRDefault="000E5AE2" w:rsidP="0004779B">
            <w:pPr>
              <w:numPr>
                <w:ilvl w:val="0"/>
                <w:numId w:val="7"/>
              </w:numPr>
              <w:spacing w:line="276" w:lineRule="auto"/>
              <w:ind w:left="459"/>
              <w:rPr>
                <w:rFonts w:ascii="Arial" w:hAnsi="Arial" w:cs="Arial"/>
              </w:rPr>
            </w:pPr>
            <w:r w:rsidRPr="00BF1100">
              <w:rPr>
                <w:rFonts w:ascii="Arial" w:hAnsi="Arial" w:cs="Arial"/>
              </w:rPr>
              <w:t>Urban Network identification and prioritisation of Integration Zones</w:t>
            </w:r>
          </w:p>
          <w:p w14:paraId="7DDF213E" w14:textId="77777777" w:rsidR="000E5AE2" w:rsidRPr="00BF1100" w:rsidRDefault="00C313BC" w:rsidP="0004779B">
            <w:pPr>
              <w:numPr>
                <w:ilvl w:val="0"/>
                <w:numId w:val="7"/>
              </w:numPr>
              <w:spacing w:line="276" w:lineRule="auto"/>
              <w:ind w:left="459"/>
              <w:rPr>
                <w:rFonts w:ascii="Arial" w:hAnsi="Arial" w:cs="Arial"/>
              </w:rPr>
            </w:pPr>
            <w:r>
              <w:rPr>
                <w:rFonts w:ascii="Arial" w:hAnsi="Arial" w:cs="Arial"/>
              </w:rPr>
              <w:t xml:space="preserve">Marginalised areas </w:t>
            </w:r>
            <w:r w:rsidR="000E5AE2" w:rsidRPr="00BF1100">
              <w:rPr>
                <w:rFonts w:ascii="Arial" w:hAnsi="Arial" w:cs="Arial"/>
              </w:rPr>
              <w:t>(Informal settlements</w:t>
            </w:r>
            <w:r w:rsidR="00BF1100">
              <w:rPr>
                <w:rFonts w:ascii="Arial" w:hAnsi="Arial" w:cs="Arial"/>
              </w:rPr>
              <w:t xml:space="preserve">, </w:t>
            </w:r>
            <w:r>
              <w:rPr>
                <w:rFonts w:ascii="Arial" w:hAnsi="Arial" w:cs="Arial"/>
              </w:rPr>
              <w:t>T</w:t>
            </w:r>
            <w:r w:rsidR="000E5AE2" w:rsidRPr="00BF1100">
              <w:rPr>
                <w:rFonts w:ascii="Arial" w:hAnsi="Arial" w:cs="Arial"/>
              </w:rPr>
              <w:t>ownships</w:t>
            </w:r>
            <w:r w:rsidR="00BF1100">
              <w:rPr>
                <w:rFonts w:ascii="Arial" w:hAnsi="Arial" w:cs="Arial"/>
              </w:rPr>
              <w:t xml:space="preserve"> and </w:t>
            </w:r>
            <w:r>
              <w:rPr>
                <w:rFonts w:ascii="Arial" w:hAnsi="Arial" w:cs="Arial"/>
              </w:rPr>
              <w:t>Inner City A</w:t>
            </w:r>
            <w:r w:rsidR="00BF1100">
              <w:rPr>
                <w:rFonts w:ascii="Arial" w:hAnsi="Arial" w:cs="Arial"/>
              </w:rPr>
              <w:t>reas</w:t>
            </w:r>
            <w:r w:rsidR="000E5AE2" w:rsidRPr="00BF1100">
              <w:rPr>
                <w:rFonts w:ascii="Arial" w:hAnsi="Arial" w:cs="Arial"/>
              </w:rPr>
              <w:t>) identification and prioritisation</w:t>
            </w:r>
          </w:p>
          <w:p w14:paraId="740B378A" w14:textId="77777777" w:rsidR="000E5AE2" w:rsidRPr="00BF1100" w:rsidRDefault="000E5AE2" w:rsidP="0004779B">
            <w:pPr>
              <w:numPr>
                <w:ilvl w:val="0"/>
                <w:numId w:val="7"/>
              </w:numPr>
              <w:spacing w:line="276" w:lineRule="auto"/>
              <w:ind w:left="459"/>
              <w:rPr>
                <w:rFonts w:ascii="Arial" w:hAnsi="Arial" w:cs="Arial"/>
              </w:rPr>
            </w:pPr>
            <w:r w:rsidRPr="00BF1100">
              <w:rPr>
                <w:rFonts w:ascii="Arial" w:hAnsi="Arial" w:cs="Arial"/>
              </w:rPr>
              <w:t>Growth nodes (commercial and industrial) identification and prioritisation</w:t>
            </w:r>
          </w:p>
        </w:tc>
        <w:tc>
          <w:tcPr>
            <w:tcW w:w="3598" w:type="dxa"/>
          </w:tcPr>
          <w:p w14:paraId="6D5E9840" w14:textId="77777777" w:rsidR="000E5AE2" w:rsidRPr="00BF1100" w:rsidRDefault="005C04B1" w:rsidP="009F0731">
            <w:pPr>
              <w:spacing w:before="240" w:line="276" w:lineRule="auto"/>
              <w:ind w:left="99"/>
              <w:rPr>
                <w:rFonts w:ascii="Arial" w:hAnsi="Arial" w:cs="Arial"/>
              </w:rPr>
            </w:pPr>
            <w:r w:rsidRPr="00BF1100">
              <w:rPr>
                <w:rFonts w:ascii="Arial" w:hAnsi="Arial" w:cs="Arial"/>
              </w:rPr>
              <w:t>Summarise Old part C1-C3</w:t>
            </w:r>
          </w:p>
          <w:p w14:paraId="6103B779" w14:textId="77777777" w:rsidR="005C04B1" w:rsidRDefault="005C04B1" w:rsidP="009F0731">
            <w:pPr>
              <w:spacing w:line="276" w:lineRule="auto"/>
              <w:ind w:left="99"/>
              <w:rPr>
                <w:rFonts w:ascii="Arial" w:hAnsi="Arial" w:cs="Arial"/>
              </w:rPr>
            </w:pPr>
            <w:r w:rsidRPr="00BF1100">
              <w:rPr>
                <w:rFonts w:ascii="Arial" w:hAnsi="Arial" w:cs="Arial"/>
              </w:rPr>
              <w:t>Old Part C4.1</w:t>
            </w:r>
          </w:p>
          <w:p w14:paraId="66A29045" w14:textId="77777777" w:rsidR="00BF1100" w:rsidRDefault="00BF1100" w:rsidP="009F0731">
            <w:pPr>
              <w:spacing w:line="276" w:lineRule="auto"/>
              <w:ind w:left="99"/>
              <w:rPr>
                <w:rFonts w:ascii="Arial" w:hAnsi="Arial" w:cs="Arial"/>
              </w:rPr>
            </w:pPr>
            <w:r>
              <w:rPr>
                <w:rFonts w:ascii="Arial" w:hAnsi="Arial" w:cs="Arial"/>
              </w:rPr>
              <w:t>Sub-section of old Part B4</w:t>
            </w:r>
          </w:p>
          <w:p w14:paraId="058595D0" w14:textId="77777777" w:rsidR="00BF1100" w:rsidRPr="00BF1100" w:rsidRDefault="00BF1100" w:rsidP="009F0731">
            <w:pPr>
              <w:spacing w:line="276" w:lineRule="auto"/>
              <w:ind w:left="99"/>
              <w:rPr>
                <w:rFonts w:ascii="Arial" w:hAnsi="Arial" w:cs="Arial"/>
              </w:rPr>
            </w:pPr>
          </w:p>
          <w:p w14:paraId="70D111DE" w14:textId="77777777" w:rsidR="005C04B1" w:rsidRPr="00BF1100" w:rsidRDefault="00BF1100" w:rsidP="009F0731">
            <w:pPr>
              <w:spacing w:line="276" w:lineRule="auto"/>
              <w:ind w:left="99"/>
              <w:rPr>
                <w:rFonts w:ascii="Arial" w:hAnsi="Arial" w:cs="Arial"/>
              </w:rPr>
            </w:pPr>
            <w:r>
              <w:rPr>
                <w:rFonts w:ascii="Arial" w:hAnsi="Arial" w:cs="Arial"/>
              </w:rPr>
              <w:t>Old Part B2</w:t>
            </w:r>
            <w:r w:rsidR="0068048A">
              <w:rPr>
                <w:rFonts w:ascii="Arial" w:hAnsi="Arial" w:cs="Arial"/>
              </w:rPr>
              <w:t xml:space="preserve"> </w:t>
            </w:r>
          </w:p>
        </w:tc>
      </w:tr>
    </w:tbl>
    <w:p w14:paraId="75E168B3" w14:textId="77777777" w:rsidR="002F3AF4" w:rsidRDefault="002F3AF4">
      <w:r>
        <w:br w:type="page"/>
      </w:r>
    </w:p>
    <w:tbl>
      <w:tblPr>
        <w:tblStyle w:val="TableGrid"/>
        <w:tblpPr w:leftFromText="180" w:rightFromText="180" w:vertAnchor="text" w:horzAnchor="margin" w:tblpY="591"/>
        <w:tblOverlap w:val="never"/>
        <w:tblW w:w="14621" w:type="dxa"/>
        <w:tblLook w:val="04A0" w:firstRow="1" w:lastRow="0" w:firstColumn="1" w:lastColumn="0" w:noHBand="0" w:noVBand="1"/>
      </w:tblPr>
      <w:tblGrid>
        <w:gridCol w:w="2941"/>
        <w:gridCol w:w="8082"/>
        <w:gridCol w:w="3598"/>
      </w:tblGrid>
      <w:tr w:rsidR="00DA4BCD" w:rsidRPr="006376E2" w14:paraId="474DA1EA" w14:textId="77777777" w:rsidTr="00556E3E">
        <w:trPr>
          <w:trHeight w:val="216"/>
          <w:tblHeader/>
        </w:trPr>
        <w:tc>
          <w:tcPr>
            <w:tcW w:w="2941" w:type="dxa"/>
            <w:shd w:val="clear" w:color="auto" w:fill="F2DBDB" w:themeFill="accent2" w:themeFillTint="33"/>
          </w:tcPr>
          <w:p w14:paraId="637A9C0D" w14:textId="77777777" w:rsidR="00DA4BCD" w:rsidRPr="006376E2" w:rsidRDefault="00DA4BCD" w:rsidP="00DA4BCD">
            <w:pPr>
              <w:spacing w:before="240"/>
              <w:rPr>
                <w:rFonts w:ascii="Arial" w:hAnsi="Arial" w:cs="Arial"/>
                <w:b/>
              </w:rPr>
            </w:pPr>
            <w:r>
              <w:rPr>
                <w:rFonts w:ascii="Arial" w:hAnsi="Arial" w:cs="Arial"/>
                <w:b/>
              </w:rPr>
              <w:lastRenderedPageBreak/>
              <w:t>Sub-Section of BEPP</w:t>
            </w:r>
          </w:p>
        </w:tc>
        <w:tc>
          <w:tcPr>
            <w:tcW w:w="8082" w:type="dxa"/>
            <w:shd w:val="clear" w:color="auto" w:fill="F2DBDB" w:themeFill="accent2" w:themeFillTint="33"/>
          </w:tcPr>
          <w:p w14:paraId="71C196D4" w14:textId="77777777" w:rsidR="00DA4BCD" w:rsidRDefault="00DA4BCD" w:rsidP="00DA4BCD">
            <w:pPr>
              <w:spacing w:before="240"/>
              <w:rPr>
                <w:rFonts w:ascii="Arial" w:hAnsi="Arial" w:cs="Arial"/>
                <w:b/>
              </w:rPr>
            </w:pPr>
            <w:r>
              <w:rPr>
                <w:rFonts w:ascii="Arial" w:hAnsi="Arial" w:cs="Arial"/>
                <w:b/>
              </w:rPr>
              <w:t>Key Content Requirement</w:t>
            </w:r>
          </w:p>
        </w:tc>
        <w:tc>
          <w:tcPr>
            <w:tcW w:w="3598" w:type="dxa"/>
            <w:shd w:val="clear" w:color="auto" w:fill="F2DBDB" w:themeFill="accent2" w:themeFillTint="33"/>
            <w:vAlign w:val="center"/>
          </w:tcPr>
          <w:p w14:paraId="2AC449BD" w14:textId="77777777" w:rsidR="00DA4BCD" w:rsidRPr="006376E2" w:rsidRDefault="00DA4BCD" w:rsidP="00DA4BCD">
            <w:pPr>
              <w:spacing w:before="240"/>
              <w:rPr>
                <w:rFonts w:ascii="Arial" w:hAnsi="Arial" w:cs="Arial"/>
                <w:b/>
              </w:rPr>
            </w:pPr>
            <w:r>
              <w:rPr>
                <w:rFonts w:ascii="Arial" w:hAnsi="Arial" w:cs="Arial"/>
                <w:b/>
              </w:rPr>
              <w:t>Relation to Old Format/Content</w:t>
            </w:r>
          </w:p>
        </w:tc>
      </w:tr>
      <w:tr w:rsidR="00DA4BCD" w:rsidRPr="006376E2" w14:paraId="7CB759F0" w14:textId="77777777" w:rsidTr="00556E3E">
        <w:trPr>
          <w:trHeight w:val="791"/>
        </w:trPr>
        <w:tc>
          <w:tcPr>
            <w:tcW w:w="2941" w:type="dxa"/>
            <w:vAlign w:val="center"/>
          </w:tcPr>
          <w:p w14:paraId="08496813" w14:textId="77777777" w:rsidR="00DA4BCD" w:rsidRPr="006376E2" w:rsidRDefault="00DA4BCD" w:rsidP="009F0731">
            <w:pPr>
              <w:spacing w:before="240" w:line="276" w:lineRule="auto"/>
              <w:rPr>
                <w:rFonts w:ascii="Arial" w:hAnsi="Arial" w:cs="Arial"/>
                <w:b/>
              </w:rPr>
            </w:pPr>
            <w:r w:rsidRPr="006376E2">
              <w:rPr>
                <w:rFonts w:ascii="Arial" w:hAnsi="Arial" w:cs="Arial"/>
                <w:b/>
              </w:rPr>
              <w:t>B2  Local Area planning</w:t>
            </w:r>
          </w:p>
        </w:tc>
        <w:tc>
          <w:tcPr>
            <w:tcW w:w="8082" w:type="dxa"/>
            <w:vAlign w:val="center"/>
          </w:tcPr>
          <w:p w14:paraId="032A611F" w14:textId="77777777" w:rsidR="00DA4BCD" w:rsidRPr="00BF1100" w:rsidRDefault="00DA4BCD" w:rsidP="00556E3E">
            <w:pPr>
              <w:numPr>
                <w:ilvl w:val="0"/>
                <w:numId w:val="7"/>
              </w:numPr>
              <w:spacing w:before="240" w:line="276" w:lineRule="auto"/>
              <w:ind w:left="459"/>
              <w:rPr>
                <w:rFonts w:ascii="Arial" w:hAnsi="Arial" w:cs="Arial"/>
              </w:rPr>
            </w:pPr>
            <w:r w:rsidRPr="0068048A">
              <w:rPr>
                <w:rFonts w:ascii="Arial" w:hAnsi="Arial" w:cs="Arial"/>
              </w:rPr>
              <w:t>Integration Zone plans, precinct plans and local area plans for the 3 spatial targeting categories (See B1)</w:t>
            </w:r>
            <w:r>
              <w:rPr>
                <w:rFonts w:ascii="Arial" w:hAnsi="Arial" w:cs="Arial"/>
              </w:rPr>
              <w:t>:</w:t>
            </w:r>
          </w:p>
        </w:tc>
        <w:tc>
          <w:tcPr>
            <w:tcW w:w="3598" w:type="dxa"/>
          </w:tcPr>
          <w:p w14:paraId="0BDC88EE" w14:textId="77777777" w:rsidR="00DA4BCD" w:rsidRDefault="00DA4BCD" w:rsidP="00556E3E">
            <w:pPr>
              <w:spacing w:before="240" w:line="276" w:lineRule="auto"/>
              <w:ind w:left="99"/>
              <w:rPr>
                <w:rFonts w:ascii="Arial" w:hAnsi="Arial" w:cs="Arial"/>
              </w:rPr>
            </w:pPr>
            <w:r w:rsidRPr="00BF1100">
              <w:rPr>
                <w:rFonts w:ascii="Arial" w:hAnsi="Arial" w:cs="Arial"/>
              </w:rPr>
              <w:t>Old Part C4.1</w:t>
            </w:r>
          </w:p>
          <w:p w14:paraId="267DBB73" w14:textId="77777777" w:rsidR="00DA4BCD" w:rsidRDefault="00DA4BCD" w:rsidP="00DA4BCD">
            <w:pPr>
              <w:spacing w:line="276" w:lineRule="auto"/>
              <w:ind w:left="99"/>
              <w:rPr>
                <w:rFonts w:ascii="Arial" w:hAnsi="Arial" w:cs="Arial"/>
              </w:rPr>
            </w:pPr>
            <w:r w:rsidRPr="00BF1100">
              <w:rPr>
                <w:rFonts w:ascii="Arial" w:hAnsi="Arial" w:cs="Arial"/>
              </w:rPr>
              <w:t>Old Part C4.1</w:t>
            </w:r>
          </w:p>
          <w:p w14:paraId="408D02F5" w14:textId="77777777" w:rsidR="00DA4BCD" w:rsidRPr="006376E2" w:rsidRDefault="00DA4BCD" w:rsidP="00556E3E">
            <w:pPr>
              <w:spacing w:line="276" w:lineRule="auto"/>
              <w:ind w:left="99"/>
              <w:rPr>
                <w:rFonts w:ascii="Arial" w:hAnsi="Arial" w:cs="Arial"/>
                <w:b/>
              </w:rPr>
            </w:pPr>
            <w:r>
              <w:rPr>
                <w:rFonts w:ascii="Arial" w:hAnsi="Arial" w:cs="Arial"/>
              </w:rPr>
              <w:t>Sub-section of old Part B4</w:t>
            </w:r>
          </w:p>
        </w:tc>
      </w:tr>
      <w:tr w:rsidR="00556E3E" w:rsidRPr="006376E2" w14:paraId="2B3F5474" w14:textId="77777777" w:rsidTr="00556E3E">
        <w:trPr>
          <w:trHeight w:val="216"/>
        </w:trPr>
        <w:tc>
          <w:tcPr>
            <w:tcW w:w="2941" w:type="dxa"/>
            <w:vAlign w:val="center"/>
          </w:tcPr>
          <w:p w14:paraId="2102481F" w14:textId="77777777" w:rsidR="00556E3E" w:rsidRPr="006376E2" w:rsidRDefault="00556E3E" w:rsidP="00556E3E">
            <w:pPr>
              <w:spacing w:before="240"/>
              <w:rPr>
                <w:rFonts w:ascii="Arial" w:hAnsi="Arial" w:cs="Arial"/>
                <w:b/>
              </w:rPr>
            </w:pPr>
            <w:r>
              <w:rPr>
                <w:rFonts w:ascii="Arial" w:hAnsi="Arial" w:cs="Arial"/>
                <w:b/>
              </w:rPr>
              <w:t>B3 Project Preparation</w:t>
            </w:r>
          </w:p>
        </w:tc>
        <w:tc>
          <w:tcPr>
            <w:tcW w:w="8082" w:type="dxa"/>
            <w:vAlign w:val="center"/>
          </w:tcPr>
          <w:p w14:paraId="6F959185" w14:textId="77777777" w:rsidR="00556E3E" w:rsidRDefault="00556E3E" w:rsidP="00556E3E">
            <w:pPr>
              <w:numPr>
                <w:ilvl w:val="0"/>
                <w:numId w:val="7"/>
              </w:numPr>
              <w:spacing w:before="240"/>
              <w:ind w:left="459"/>
              <w:rPr>
                <w:rFonts w:ascii="Arial" w:hAnsi="Arial" w:cs="Arial"/>
              </w:rPr>
            </w:pPr>
            <w:r>
              <w:rPr>
                <w:rFonts w:ascii="Arial" w:hAnsi="Arial" w:cs="Arial"/>
              </w:rPr>
              <w:t xml:space="preserve">Project preparation for key, non-standard, complex projects </w:t>
            </w:r>
            <w:r w:rsidR="003F05E9">
              <w:rPr>
                <w:rFonts w:ascii="Arial" w:hAnsi="Arial" w:cs="Arial"/>
              </w:rPr>
              <w:t>and for projects that require external financing</w:t>
            </w:r>
          </w:p>
          <w:p w14:paraId="57FC875D" w14:textId="77777777" w:rsidR="00556E3E" w:rsidRPr="0068048A" w:rsidRDefault="00556E3E" w:rsidP="00556E3E">
            <w:pPr>
              <w:numPr>
                <w:ilvl w:val="0"/>
                <w:numId w:val="7"/>
              </w:numPr>
              <w:spacing w:before="240"/>
              <w:ind w:left="459"/>
              <w:rPr>
                <w:rFonts w:ascii="Arial" w:hAnsi="Arial" w:cs="Arial"/>
              </w:rPr>
            </w:pPr>
            <w:r w:rsidRPr="002F3AF4">
              <w:rPr>
                <w:rFonts w:ascii="Arial" w:hAnsi="Arial" w:cs="Arial"/>
              </w:rPr>
              <w:t>Fiscal impact assessments</w:t>
            </w:r>
            <w:r>
              <w:rPr>
                <w:rFonts w:ascii="Arial" w:hAnsi="Arial" w:cs="Arial"/>
              </w:rPr>
              <w:t xml:space="preserve">/Capital Projects Assessment by National Treasury </w:t>
            </w:r>
            <w:r w:rsidRPr="002F3AF4">
              <w:rPr>
                <w:rFonts w:ascii="Arial" w:hAnsi="Arial" w:cs="Arial"/>
              </w:rPr>
              <w:t xml:space="preserve"> for </w:t>
            </w:r>
            <w:r>
              <w:rPr>
                <w:rFonts w:ascii="Arial" w:hAnsi="Arial" w:cs="Arial"/>
              </w:rPr>
              <w:t xml:space="preserve">selected </w:t>
            </w:r>
            <w:r w:rsidRPr="002F3AF4">
              <w:rPr>
                <w:rFonts w:ascii="Arial" w:hAnsi="Arial" w:cs="Arial"/>
              </w:rPr>
              <w:t>projects</w:t>
            </w:r>
          </w:p>
        </w:tc>
        <w:tc>
          <w:tcPr>
            <w:tcW w:w="3598" w:type="dxa"/>
            <w:vAlign w:val="center"/>
          </w:tcPr>
          <w:p w14:paraId="0DE1D1EE" w14:textId="77777777" w:rsidR="00556E3E" w:rsidRPr="00BF1100" w:rsidRDefault="00556E3E" w:rsidP="00556E3E">
            <w:pPr>
              <w:spacing w:before="240"/>
              <w:ind w:left="99"/>
              <w:rPr>
                <w:rFonts w:ascii="Arial" w:hAnsi="Arial" w:cs="Arial"/>
              </w:rPr>
            </w:pPr>
          </w:p>
        </w:tc>
      </w:tr>
      <w:tr w:rsidR="00DA4BCD" w:rsidRPr="006376E2" w14:paraId="2BD7C650" w14:textId="77777777" w:rsidTr="00556E3E">
        <w:trPr>
          <w:trHeight w:val="413"/>
        </w:trPr>
        <w:tc>
          <w:tcPr>
            <w:tcW w:w="2941" w:type="dxa"/>
            <w:vAlign w:val="center"/>
          </w:tcPr>
          <w:p w14:paraId="3797BA70" w14:textId="77777777" w:rsidR="00DA4BCD" w:rsidRPr="006376E2" w:rsidRDefault="00DA4BCD" w:rsidP="00556E3E">
            <w:pPr>
              <w:spacing w:before="240" w:line="276" w:lineRule="auto"/>
              <w:rPr>
                <w:rFonts w:ascii="Arial" w:hAnsi="Arial" w:cs="Arial"/>
                <w:b/>
              </w:rPr>
            </w:pPr>
            <w:r w:rsidRPr="006376E2">
              <w:rPr>
                <w:rFonts w:ascii="Arial" w:hAnsi="Arial" w:cs="Arial"/>
                <w:b/>
              </w:rPr>
              <w:t>B</w:t>
            </w:r>
            <w:r w:rsidR="00556E3E">
              <w:rPr>
                <w:rFonts w:ascii="Arial" w:hAnsi="Arial" w:cs="Arial"/>
                <w:b/>
              </w:rPr>
              <w:t>4</w:t>
            </w:r>
            <w:r w:rsidRPr="006376E2">
              <w:rPr>
                <w:rFonts w:ascii="Arial" w:hAnsi="Arial" w:cs="Arial"/>
                <w:b/>
              </w:rPr>
              <w:t xml:space="preserve">  Institutional Arrangements and Operating Budget</w:t>
            </w:r>
          </w:p>
        </w:tc>
        <w:tc>
          <w:tcPr>
            <w:tcW w:w="8082" w:type="dxa"/>
          </w:tcPr>
          <w:p w14:paraId="52D81B6D" w14:textId="77777777" w:rsidR="00DA4BCD" w:rsidRPr="0068048A" w:rsidRDefault="00DA4BCD" w:rsidP="0004779B">
            <w:pPr>
              <w:numPr>
                <w:ilvl w:val="0"/>
                <w:numId w:val="7"/>
              </w:numPr>
              <w:spacing w:before="240" w:line="276" w:lineRule="auto"/>
              <w:ind w:left="459"/>
              <w:rPr>
                <w:rFonts w:ascii="Arial" w:hAnsi="Arial" w:cs="Arial"/>
              </w:rPr>
            </w:pPr>
            <w:r w:rsidRPr="0068048A">
              <w:rPr>
                <w:rFonts w:ascii="Arial" w:hAnsi="Arial" w:cs="Arial"/>
              </w:rPr>
              <w:t>Planning alignment between BEPP, IDP and SDF</w:t>
            </w:r>
          </w:p>
          <w:p w14:paraId="47A0FC0A" w14:textId="77777777" w:rsidR="00DA4BCD" w:rsidRPr="002F3AF4" w:rsidRDefault="00DA4BCD" w:rsidP="00556E3E">
            <w:pPr>
              <w:numPr>
                <w:ilvl w:val="0"/>
                <w:numId w:val="7"/>
              </w:numPr>
              <w:spacing w:line="276" w:lineRule="auto"/>
              <w:ind w:left="459"/>
              <w:rPr>
                <w:rFonts w:ascii="Arial" w:hAnsi="Arial" w:cs="Arial"/>
              </w:rPr>
            </w:pPr>
            <w:r>
              <w:rPr>
                <w:rFonts w:ascii="Arial" w:hAnsi="Arial" w:cs="Arial"/>
              </w:rPr>
              <w:t>As per B</w:t>
            </w:r>
            <w:r w:rsidRPr="0068048A">
              <w:rPr>
                <w:rFonts w:ascii="Arial" w:hAnsi="Arial" w:cs="Arial"/>
              </w:rPr>
              <w:t>2, including the private real estate and finance sectors</w:t>
            </w:r>
          </w:p>
        </w:tc>
        <w:tc>
          <w:tcPr>
            <w:tcW w:w="3598" w:type="dxa"/>
          </w:tcPr>
          <w:p w14:paraId="05F1E480" w14:textId="77777777" w:rsidR="00DA4BCD" w:rsidRPr="002F3AF4" w:rsidRDefault="00DA4BCD" w:rsidP="00DA4BCD">
            <w:pPr>
              <w:spacing w:before="240" w:line="276" w:lineRule="auto"/>
              <w:ind w:left="99"/>
              <w:rPr>
                <w:rFonts w:ascii="Arial" w:hAnsi="Arial" w:cs="Arial"/>
              </w:rPr>
            </w:pPr>
            <w:r w:rsidRPr="002F3AF4">
              <w:rPr>
                <w:rFonts w:ascii="Arial" w:hAnsi="Arial" w:cs="Arial"/>
              </w:rPr>
              <w:t>Old Part E4</w:t>
            </w:r>
          </w:p>
        </w:tc>
      </w:tr>
      <w:tr w:rsidR="009F0731" w:rsidRPr="006376E2" w14:paraId="13082C55" w14:textId="77777777" w:rsidTr="00CC37EF">
        <w:trPr>
          <w:trHeight w:val="413"/>
        </w:trPr>
        <w:tc>
          <w:tcPr>
            <w:tcW w:w="14621" w:type="dxa"/>
            <w:gridSpan w:val="3"/>
            <w:shd w:val="clear" w:color="auto" w:fill="F79646" w:themeFill="accent6"/>
            <w:vAlign w:val="center"/>
          </w:tcPr>
          <w:p w14:paraId="0FDFAD4D" w14:textId="77777777" w:rsidR="009F0731" w:rsidRPr="002F3AF4" w:rsidRDefault="009F0731" w:rsidP="0082257A">
            <w:pPr>
              <w:ind w:left="99"/>
              <w:rPr>
                <w:rFonts w:ascii="Arial" w:hAnsi="Arial" w:cs="Arial"/>
              </w:rPr>
            </w:pPr>
            <w:r w:rsidRPr="006376E2">
              <w:rPr>
                <w:rFonts w:ascii="Arial" w:hAnsi="Arial" w:cs="Arial"/>
                <w:b/>
              </w:rPr>
              <w:t>C. Intergovernmental Project Pipeline</w:t>
            </w:r>
          </w:p>
        </w:tc>
      </w:tr>
      <w:tr w:rsidR="00BF65B3" w:rsidRPr="006376E2" w14:paraId="4B44D694" w14:textId="77777777" w:rsidTr="00556E3E">
        <w:trPr>
          <w:trHeight w:val="413"/>
        </w:trPr>
        <w:tc>
          <w:tcPr>
            <w:tcW w:w="2941" w:type="dxa"/>
            <w:vAlign w:val="center"/>
          </w:tcPr>
          <w:p w14:paraId="3B9965B0" w14:textId="77777777" w:rsidR="00BF65B3" w:rsidRPr="006376E2" w:rsidRDefault="00BF65B3" w:rsidP="002F3AF4">
            <w:pPr>
              <w:spacing w:line="276" w:lineRule="auto"/>
              <w:rPr>
                <w:rFonts w:ascii="Arial" w:hAnsi="Arial" w:cs="Arial"/>
                <w:b/>
              </w:rPr>
            </w:pPr>
            <w:r w:rsidRPr="006376E2">
              <w:rPr>
                <w:rFonts w:ascii="Arial" w:hAnsi="Arial" w:cs="Arial"/>
                <w:b/>
              </w:rPr>
              <w:t xml:space="preserve">C1  Intergovernmental pipeline </w:t>
            </w:r>
          </w:p>
        </w:tc>
        <w:tc>
          <w:tcPr>
            <w:tcW w:w="8082" w:type="dxa"/>
          </w:tcPr>
          <w:p w14:paraId="06DEDC3F" w14:textId="77777777" w:rsidR="00BF65B3" w:rsidRPr="002F3AF4" w:rsidRDefault="00BF65B3" w:rsidP="0004779B">
            <w:pPr>
              <w:numPr>
                <w:ilvl w:val="0"/>
                <w:numId w:val="7"/>
              </w:numPr>
              <w:spacing w:line="276" w:lineRule="auto"/>
              <w:ind w:left="459"/>
              <w:rPr>
                <w:rFonts w:ascii="Arial" w:hAnsi="Arial" w:cs="Arial"/>
              </w:rPr>
            </w:pPr>
            <w:r w:rsidRPr="002F3AF4">
              <w:rPr>
                <w:rFonts w:ascii="Arial" w:hAnsi="Arial" w:cs="Arial"/>
              </w:rPr>
              <w:t>Prioritised projects for each of the 3 spatial targeting categories (See B1)</w:t>
            </w:r>
          </w:p>
          <w:p w14:paraId="2EB3FF0E" w14:textId="77777777" w:rsidR="00BF65B3" w:rsidRPr="002F3AF4" w:rsidRDefault="00BF65B3" w:rsidP="0004779B">
            <w:pPr>
              <w:numPr>
                <w:ilvl w:val="0"/>
                <w:numId w:val="7"/>
              </w:numPr>
              <w:spacing w:line="276" w:lineRule="auto"/>
              <w:ind w:left="459"/>
              <w:rPr>
                <w:rFonts w:ascii="Arial" w:hAnsi="Arial" w:cs="Arial"/>
              </w:rPr>
            </w:pPr>
            <w:r w:rsidRPr="002F3AF4">
              <w:rPr>
                <w:rFonts w:ascii="Arial" w:hAnsi="Arial" w:cs="Arial"/>
              </w:rPr>
              <w:t xml:space="preserve">High level cost estimates for all projects </w:t>
            </w:r>
          </w:p>
          <w:p w14:paraId="4A4C8F55" w14:textId="77777777" w:rsidR="00BF65B3" w:rsidRPr="00F7559A" w:rsidRDefault="00BF65B3" w:rsidP="00AD26E8">
            <w:pPr>
              <w:rPr>
                <w:rFonts w:ascii="Arial" w:hAnsi="Arial" w:cs="Arial"/>
              </w:rPr>
            </w:pPr>
          </w:p>
        </w:tc>
        <w:tc>
          <w:tcPr>
            <w:tcW w:w="3598" w:type="dxa"/>
            <w:shd w:val="clear" w:color="auto" w:fill="FFFFFF" w:themeFill="background1"/>
          </w:tcPr>
          <w:p w14:paraId="76238226" w14:textId="77777777" w:rsidR="00BF65B3" w:rsidRPr="00F7559A" w:rsidRDefault="00BF65B3" w:rsidP="002F3AF4">
            <w:pPr>
              <w:ind w:left="99"/>
              <w:rPr>
                <w:rFonts w:ascii="Arial" w:hAnsi="Arial" w:cs="Arial"/>
              </w:rPr>
            </w:pPr>
            <w:r>
              <w:rPr>
                <w:rFonts w:ascii="Arial" w:hAnsi="Arial" w:cs="Arial"/>
              </w:rPr>
              <w:t>Old Part s of C4.4 – C4.7 and E5, E6, E7, E8, E9, and project pipeline template</w:t>
            </w:r>
          </w:p>
        </w:tc>
      </w:tr>
      <w:tr w:rsidR="00BF65B3" w:rsidRPr="006376E2" w14:paraId="64593F40" w14:textId="77777777" w:rsidTr="00556E3E">
        <w:trPr>
          <w:trHeight w:val="413"/>
        </w:trPr>
        <w:tc>
          <w:tcPr>
            <w:tcW w:w="2941" w:type="dxa"/>
            <w:vAlign w:val="center"/>
          </w:tcPr>
          <w:p w14:paraId="2AE8BF76" w14:textId="77777777" w:rsidR="00BF65B3" w:rsidRPr="006376E2" w:rsidRDefault="00BF65B3" w:rsidP="002F3AF4">
            <w:pPr>
              <w:spacing w:line="276" w:lineRule="auto"/>
              <w:rPr>
                <w:rFonts w:ascii="Arial" w:hAnsi="Arial" w:cs="Arial"/>
                <w:b/>
              </w:rPr>
            </w:pPr>
            <w:r w:rsidRPr="006376E2">
              <w:rPr>
                <w:rFonts w:ascii="Arial" w:hAnsi="Arial" w:cs="Arial"/>
                <w:b/>
              </w:rPr>
              <w:t>C2 Institutional Arrangements and Operating Budget</w:t>
            </w:r>
          </w:p>
        </w:tc>
        <w:tc>
          <w:tcPr>
            <w:tcW w:w="8082" w:type="dxa"/>
          </w:tcPr>
          <w:p w14:paraId="3E05E796" w14:textId="77777777" w:rsidR="00BF65B3" w:rsidRPr="002F3AF4" w:rsidRDefault="00BF65B3" w:rsidP="0004779B">
            <w:pPr>
              <w:numPr>
                <w:ilvl w:val="0"/>
                <w:numId w:val="7"/>
              </w:numPr>
              <w:spacing w:line="276" w:lineRule="auto"/>
              <w:ind w:left="459"/>
              <w:rPr>
                <w:rFonts w:ascii="Arial" w:hAnsi="Arial" w:cs="Arial"/>
              </w:rPr>
            </w:pPr>
            <w:r w:rsidRPr="002F3AF4">
              <w:rPr>
                <w:rFonts w:ascii="Arial" w:hAnsi="Arial" w:cs="Arial"/>
              </w:rPr>
              <w:t>Leadership, good governance and planning (strategic &amp; operational)</w:t>
            </w:r>
          </w:p>
          <w:p w14:paraId="0392378B" w14:textId="77777777" w:rsidR="00BF65B3" w:rsidRPr="002F3AF4" w:rsidRDefault="00BF65B3" w:rsidP="0004779B">
            <w:pPr>
              <w:numPr>
                <w:ilvl w:val="0"/>
                <w:numId w:val="7"/>
              </w:numPr>
              <w:spacing w:line="276" w:lineRule="auto"/>
              <w:ind w:left="459"/>
              <w:rPr>
                <w:rFonts w:ascii="Arial" w:hAnsi="Arial" w:cs="Arial"/>
              </w:rPr>
            </w:pPr>
            <w:r w:rsidRPr="002F3AF4">
              <w:rPr>
                <w:rFonts w:ascii="Arial" w:hAnsi="Arial" w:cs="Arial"/>
              </w:rPr>
              <w:t>Inter-sectoral municipal &amp; consultation with PG, SOE’s &amp; National Departments responsible for asset creation for service delivery directly to the public (e.g. SAPS)</w:t>
            </w:r>
          </w:p>
          <w:p w14:paraId="1B697F01" w14:textId="77777777" w:rsidR="00BF65B3" w:rsidRPr="002F3AF4" w:rsidRDefault="00BF65B3" w:rsidP="0004779B">
            <w:pPr>
              <w:numPr>
                <w:ilvl w:val="0"/>
                <w:numId w:val="7"/>
              </w:numPr>
              <w:spacing w:line="276" w:lineRule="auto"/>
              <w:ind w:left="459"/>
              <w:rPr>
                <w:rFonts w:ascii="Arial" w:hAnsi="Arial" w:cs="Arial"/>
              </w:rPr>
            </w:pPr>
            <w:r w:rsidRPr="002F3AF4">
              <w:rPr>
                <w:rFonts w:ascii="Arial" w:hAnsi="Arial" w:cs="Arial"/>
              </w:rPr>
              <w:t>Risk mitigation strategies</w:t>
            </w:r>
          </w:p>
          <w:p w14:paraId="393A02FC" w14:textId="77777777" w:rsidR="00BF65B3" w:rsidRPr="002F3AF4" w:rsidRDefault="00BF65B3" w:rsidP="0004779B">
            <w:pPr>
              <w:numPr>
                <w:ilvl w:val="0"/>
                <w:numId w:val="7"/>
              </w:numPr>
              <w:spacing w:line="276" w:lineRule="auto"/>
              <w:ind w:left="459"/>
              <w:rPr>
                <w:rFonts w:ascii="Arial" w:hAnsi="Arial" w:cs="Arial"/>
              </w:rPr>
            </w:pPr>
            <w:r w:rsidRPr="002F3AF4">
              <w:rPr>
                <w:rFonts w:ascii="Arial" w:hAnsi="Arial" w:cs="Arial"/>
              </w:rPr>
              <w:t>Operating budget implications</w:t>
            </w:r>
          </w:p>
          <w:p w14:paraId="01914B2D" w14:textId="77777777" w:rsidR="00BF65B3" w:rsidRDefault="00BF65B3" w:rsidP="002F3AF4">
            <w:pPr>
              <w:ind w:left="99"/>
              <w:rPr>
                <w:rFonts w:ascii="Arial" w:hAnsi="Arial" w:cs="Arial"/>
              </w:rPr>
            </w:pPr>
            <w:r w:rsidRPr="002F3AF4">
              <w:rPr>
                <w:rFonts w:ascii="Arial" w:hAnsi="Arial" w:cs="Arial"/>
              </w:rPr>
              <w:t xml:space="preserve">City Support Implementation Plan </w:t>
            </w:r>
          </w:p>
        </w:tc>
        <w:tc>
          <w:tcPr>
            <w:tcW w:w="3598" w:type="dxa"/>
          </w:tcPr>
          <w:p w14:paraId="3DFDB7B8" w14:textId="77777777" w:rsidR="00BF65B3" w:rsidRDefault="00BF65B3" w:rsidP="002F3AF4">
            <w:pPr>
              <w:ind w:left="99"/>
              <w:rPr>
                <w:rFonts w:ascii="Arial" w:hAnsi="Arial" w:cs="Arial"/>
              </w:rPr>
            </w:pPr>
          </w:p>
          <w:p w14:paraId="497DD46D" w14:textId="77777777" w:rsidR="00BF65B3" w:rsidRDefault="00BF65B3" w:rsidP="002F3AF4">
            <w:pPr>
              <w:ind w:left="99"/>
              <w:rPr>
                <w:rFonts w:ascii="Arial" w:hAnsi="Arial" w:cs="Arial"/>
              </w:rPr>
            </w:pPr>
          </w:p>
          <w:p w14:paraId="7B4B42F2" w14:textId="77777777" w:rsidR="00BF65B3" w:rsidRDefault="00BF65B3" w:rsidP="002F3AF4">
            <w:pPr>
              <w:ind w:left="99"/>
              <w:rPr>
                <w:rFonts w:ascii="Arial" w:hAnsi="Arial" w:cs="Arial"/>
              </w:rPr>
            </w:pPr>
          </w:p>
          <w:p w14:paraId="11542698" w14:textId="77777777" w:rsidR="00BF65B3" w:rsidRPr="00F7559A" w:rsidRDefault="00BF65B3" w:rsidP="002F3AF4">
            <w:pPr>
              <w:ind w:left="99"/>
              <w:rPr>
                <w:rFonts w:ascii="Arial" w:hAnsi="Arial" w:cs="Arial"/>
              </w:rPr>
            </w:pPr>
            <w:r>
              <w:rPr>
                <w:rFonts w:ascii="Arial" w:hAnsi="Arial" w:cs="Arial"/>
              </w:rPr>
              <w:t>Old Part s E1-E4</w:t>
            </w:r>
          </w:p>
        </w:tc>
      </w:tr>
    </w:tbl>
    <w:p w14:paraId="4EDC76A1" w14:textId="77777777" w:rsidR="000E5AE2" w:rsidRDefault="000E5AE2">
      <w:r>
        <w:br w:type="page"/>
      </w:r>
    </w:p>
    <w:p w14:paraId="7ABFEC68" w14:textId="77777777" w:rsidR="000E5AE2" w:rsidRDefault="000E5AE2"/>
    <w:tbl>
      <w:tblPr>
        <w:tblStyle w:val="TableGrid"/>
        <w:tblpPr w:leftFromText="180" w:rightFromText="180" w:vertAnchor="text" w:horzAnchor="margin" w:tblpY="-539"/>
        <w:tblOverlap w:val="never"/>
        <w:tblW w:w="14621" w:type="dxa"/>
        <w:tblLook w:val="04A0" w:firstRow="1" w:lastRow="0" w:firstColumn="1" w:lastColumn="0" w:noHBand="0" w:noVBand="1"/>
      </w:tblPr>
      <w:tblGrid>
        <w:gridCol w:w="3369"/>
        <w:gridCol w:w="7654"/>
        <w:gridCol w:w="3598"/>
      </w:tblGrid>
      <w:tr w:rsidR="00144A48" w:rsidRPr="006376E2" w14:paraId="686C01F2" w14:textId="77777777" w:rsidTr="00144A48">
        <w:tc>
          <w:tcPr>
            <w:tcW w:w="3369" w:type="dxa"/>
            <w:shd w:val="clear" w:color="auto" w:fill="F2DBDB" w:themeFill="accent2" w:themeFillTint="33"/>
          </w:tcPr>
          <w:p w14:paraId="2FDD3D88" w14:textId="77777777" w:rsidR="00144A48" w:rsidRPr="006376E2" w:rsidRDefault="00144A48" w:rsidP="00144A48">
            <w:pPr>
              <w:rPr>
                <w:rFonts w:ascii="Arial" w:hAnsi="Arial" w:cs="Arial"/>
                <w:b/>
              </w:rPr>
            </w:pPr>
            <w:r>
              <w:rPr>
                <w:rFonts w:ascii="Arial" w:hAnsi="Arial" w:cs="Arial"/>
                <w:b/>
              </w:rPr>
              <w:t>Section of BEPP</w:t>
            </w:r>
          </w:p>
        </w:tc>
        <w:tc>
          <w:tcPr>
            <w:tcW w:w="7654" w:type="dxa"/>
            <w:shd w:val="clear" w:color="auto" w:fill="F2DBDB" w:themeFill="accent2" w:themeFillTint="33"/>
          </w:tcPr>
          <w:p w14:paraId="558E45AC" w14:textId="77777777" w:rsidR="00144A48" w:rsidRPr="006376E2" w:rsidRDefault="00144A48" w:rsidP="00144A48">
            <w:pPr>
              <w:rPr>
                <w:rFonts w:ascii="Arial" w:hAnsi="Arial" w:cs="Arial"/>
                <w:b/>
              </w:rPr>
            </w:pPr>
            <w:r>
              <w:rPr>
                <w:rFonts w:ascii="Arial" w:hAnsi="Arial" w:cs="Arial"/>
                <w:b/>
              </w:rPr>
              <w:t>Key Content Requirement</w:t>
            </w:r>
          </w:p>
        </w:tc>
        <w:tc>
          <w:tcPr>
            <w:tcW w:w="3598" w:type="dxa"/>
            <w:shd w:val="clear" w:color="auto" w:fill="F2DBDB" w:themeFill="accent2" w:themeFillTint="33"/>
          </w:tcPr>
          <w:p w14:paraId="4E13CB53" w14:textId="77777777" w:rsidR="00144A48" w:rsidRPr="006376E2" w:rsidRDefault="00144A48" w:rsidP="00144A48">
            <w:pPr>
              <w:rPr>
                <w:rFonts w:ascii="Arial" w:hAnsi="Arial" w:cs="Arial"/>
                <w:b/>
              </w:rPr>
            </w:pPr>
            <w:r>
              <w:rPr>
                <w:rFonts w:ascii="Arial" w:hAnsi="Arial" w:cs="Arial"/>
                <w:b/>
              </w:rPr>
              <w:t>Relation to Old Format/Content</w:t>
            </w:r>
          </w:p>
        </w:tc>
      </w:tr>
      <w:tr w:rsidR="000E5AE2" w:rsidRPr="006376E2" w14:paraId="62A46580" w14:textId="77777777" w:rsidTr="00DF15BD">
        <w:tc>
          <w:tcPr>
            <w:tcW w:w="11023" w:type="dxa"/>
            <w:gridSpan w:val="2"/>
            <w:shd w:val="clear" w:color="auto" w:fill="F79646" w:themeFill="accent6"/>
            <w:vAlign w:val="center"/>
          </w:tcPr>
          <w:p w14:paraId="1293961B" w14:textId="77777777" w:rsidR="000E5AE2" w:rsidRPr="006376E2" w:rsidRDefault="000E5AE2" w:rsidP="000E5AE2">
            <w:pPr>
              <w:spacing w:line="276" w:lineRule="auto"/>
              <w:rPr>
                <w:rFonts w:ascii="Arial" w:hAnsi="Arial" w:cs="Arial"/>
                <w:b/>
              </w:rPr>
            </w:pPr>
            <w:r w:rsidRPr="006376E2">
              <w:rPr>
                <w:rFonts w:ascii="Arial" w:hAnsi="Arial" w:cs="Arial"/>
                <w:b/>
              </w:rPr>
              <w:t>D. Capital Funding</w:t>
            </w:r>
          </w:p>
        </w:tc>
        <w:tc>
          <w:tcPr>
            <w:tcW w:w="3598" w:type="dxa"/>
            <w:shd w:val="clear" w:color="auto" w:fill="F79646" w:themeFill="accent6"/>
          </w:tcPr>
          <w:p w14:paraId="42F24095" w14:textId="77777777" w:rsidR="000E5AE2" w:rsidRPr="000E5AE2" w:rsidRDefault="000E5AE2" w:rsidP="000E5AE2">
            <w:pPr>
              <w:ind w:left="360"/>
              <w:rPr>
                <w:rFonts w:ascii="Arial" w:hAnsi="Arial" w:cs="Arial"/>
                <w:b/>
              </w:rPr>
            </w:pPr>
          </w:p>
        </w:tc>
      </w:tr>
      <w:tr w:rsidR="000E5AE2" w:rsidRPr="006376E2" w14:paraId="5ED1CD78" w14:textId="77777777" w:rsidTr="003C36D4">
        <w:tc>
          <w:tcPr>
            <w:tcW w:w="3369" w:type="dxa"/>
            <w:vAlign w:val="center"/>
          </w:tcPr>
          <w:p w14:paraId="57D6C361" w14:textId="77777777" w:rsidR="000E5AE2" w:rsidRPr="006376E2" w:rsidRDefault="000E5AE2" w:rsidP="000E5AE2">
            <w:pPr>
              <w:spacing w:line="276" w:lineRule="auto"/>
              <w:rPr>
                <w:rFonts w:ascii="Arial" w:hAnsi="Arial" w:cs="Arial"/>
                <w:b/>
              </w:rPr>
            </w:pPr>
            <w:r w:rsidRPr="006376E2">
              <w:rPr>
                <w:rFonts w:ascii="Arial" w:hAnsi="Arial" w:cs="Arial"/>
                <w:b/>
              </w:rPr>
              <w:t>D1 Spatial Budget Mix</w:t>
            </w:r>
          </w:p>
        </w:tc>
        <w:tc>
          <w:tcPr>
            <w:tcW w:w="7654" w:type="dxa"/>
          </w:tcPr>
          <w:p w14:paraId="65123EF2" w14:textId="77777777" w:rsidR="000E5AE2" w:rsidRPr="00F7559A" w:rsidRDefault="000E5AE2" w:rsidP="0004779B">
            <w:pPr>
              <w:numPr>
                <w:ilvl w:val="0"/>
                <w:numId w:val="7"/>
              </w:numPr>
              <w:spacing w:line="276" w:lineRule="auto"/>
              <w:ind w:left="459"/>
              <w:rPr>
                <w:rFonts w:ascii="Arial" w:hAnsi="Arial" w:cs="Arial"/>
              </w:rPr>
            </w:pPr>
            <w:r w:rsidRPr="00F7559A">
              <w:rPr>
                <w:rFonts w:ascii="Arial" w:hAnsi="Arial" w:cs="Arial"/>
              </w:rPr>
              <w:t>High level allocation of capital budget to each of the 3 spatial targeting categories in terms of total capital budget from all funding sources (see B1)</w:t>
            </w:r>
          </w:p>
        </w:tc>
        <w:tc>
          <w:tcPr>
            <w:tcW w:w="3598" w:type="dxa"/>
          </w:tcPr>
          <w:p w14:paraId="0805BA89" w14:textId="77777777" w:rsidR="000E5AE2" w:rsidRPr="00F7559A" w:rsidRDefault="00FF4A2D" w:rsidP="000E5AE2">
            <w:pPr>
              <w:ind w:left="360"/>
              <w:rPr>
                <w:rFonts w:ascii="Arial" w:hAnsi="Arial" w:cs="Arial"/>
              </w:rPr>
            </w:pPr>
            <w:r>
              <w:rPr>
                <w:rFonts w:ascii="Arial" w:hAnsi="Arial" w:cs="Arial"/>
              </w:rPr>
              <w:t>Old Parts E5 – E9</w:t>
            </w:r>
          </w:p>
        </w:tc>
      </w:tr>
      <w:tr w:rsidR="000E5AE2" w:rsidRPr="006376E2" w14:paraId="3673BE3D" w14:textId="77777777" w:rsidTr="003C36D4">
        <w:tc>
          <w:tcPr>
            <w:tcW w:w="3369" w:type="dxa"/>
            <w:vAlign w:val="center"/>
          </w:tcPr>
          <w:p w14:paraId="31C45B2C" w14:textId="77777777" w:rsidR="000E5AE2" w:rsidRPr="006376E2" w:rsidRDefault="000E5AE2" w:rsidP="000E5AE2">
            <w:pPr>
              <w:spacing w:line="276" w:lineRule="auto"/>
              <w:rPr>
                <w:rFonts w:ascii="Arial" w:hAnsi="Arial" w:cs="Arial"/>
                <w:b/>
              </w:rPr>
            </w:pPr>
            <w:r w:rsidRPr="006376E2">
              <w:rPr>
                <w:rFonts w:ascii="Arial" w:hAnsi="Arial" w:cs="Arial"/>
                <w:b/>
              </w:rPr>
              <w:t>D2 Investment strategy</w:t>
            </w:r>
          </w:p>
        </w:tc>
        <w:tc>
          <w:tcPr>
            <w:tcW w:w="7654" w:type="dxa"/>
          </w:tcPr>
          <w:p w14:paraId="54EA7402" w14:textId="77777777" w:rsidR="000E5AE2" w:rsidRPr="00F7559A" w:rsidRDefault="000E5AE2" w:rsidP="0004779B">
            <w:pPr>
              <w:numPr>
                <w:ilvl w:val="0"/>
                <w:numId w:val="7"/>
              </w:numPr>
              <w:spacing w:line="276" w:lineRule="auto"/>
              <w:ind w:left="459"/>
              <w:rPr>
                <w:rFonts w:ascii="Arial" w:hAnsi="Arial" w:cs="Arial"/>
              </w:rPr>
            </w:pPr>
            <w:r w:rsidRPr="00F7559A">
              <w:rPr>
                <w:rFonts w:ascii="Arial" w:hAnsi="Arial" w:cs="Arial"/>
              </w:rPr>
              <w:t>Investment st</w:t>
            </w:r>
            <w:r w:rsidR="00FF4A2D">
              <w:rPr>
                <w:rFonts w:ascii="Arial" w:hAnsi="Arial" w:cs="Arial"/>
              </w:rPr>
              <w:t>rategy for</w:t>
            </w:r>
            <w:r w:rsidRPr="00F7559A">
              <w:rPr>
                <w:rFonts w:ascii="Arial" w:hAnsi="Arial" w:cs="Arial"/>
              </w:rPr>
              <w:t xml:space="preserve"> intergovernmental project pipeline</w:t>
            </w:r>
          </w:p>
        </w:tc>
        <w:tc>
          <w:tcPr>
            <w:tcW w:w="3598" w:type="dxa"/>
          </w:tcPr>
          <w:p w14:paraId="41716670" w14:textId="77777777" w:rsidR="000E5AE2" w:rsidRPr="00F7559A" w:rsidRDefault="000E5AE2" w:rsidP="000E5AE2">
            <w:pPr>
              <w:ind w:left="360"/>
              <w:rPr>
                <w:rFonts w:ascii="Arial" w:hAnsi="Arial" w:cs="Arial"/>
              </w:rPr>
            </w:pPr>
          </w:p>
        </w:tc>
      </w:tr>
      <w:tr w:rsidR="000E5AE2" w:rsidRPr="006376E2" w14:paraId="72AE96BB" w14:textId="77777777" w:rsidTr="003C36D4">
        <w:tc>
          <w:tcPr>
            <w:tcW w:w="3369" w:type="dxa"/>
            <w:vAlign w:val="center"/>
          </w:tcPr>
          <w:p w14:paraId="1156050D" w14:textId="77777777" w:rsidR="000E5AE2" w:rsidRPr="006376E2" w:rsidRDefault="000E5AE2" w:rsidP="000E5AE2">
            <w:pPr>
              <w:spacing w:line="276" w:lineRule="auto"/>
              <w:rPr>
                <w:rFonts w:ascii="Arial" w:hAnsi="Arial" w:cs="Arial"/>
                <w:b/>
              </w:rPr>
            </w:pPr>
            <w:r w:rsidRPr="006376E2">
              <w:rPr>
                <w:rFonts w:ascii="Arial" w:hAnsi="Arial" w:cs="Arial"/>
                <w:b/>
              </w:rPr>
              <w:t>D3 Institutional Arrangements and Operating Budget</w:t>
            </w:r>
          </w:p>
        </w:tc>
        <w:tc>
          <w:tcPr>
            <w:tcW w:w="7654" w:type="dxa"/>
          </w:tcPr>
          <w:p w14:paraId="2C0C83DD" w14:textId="77777777" w:rsidR="00FF4A2D" w:rsidRPr="002F3AF4" w:rsidRDefault="00FF4A2D" w:rsidP="0004779B">
            <w:pPr>
              <w:numPr>
                <w:ilvl w:val="0"/>
                <w:numId w:val="7"/>
              </w:numPr>
              <w:spacing w:line="276" w:lineRule="auto"/>
              <w:ind w:left="459"/>
              <w:rPr>
                <w:rFonts w:ascii="Arial" w:hAnsi="Arial" w:cs="Arial"/>
              </w:rPr>
            </w:pPr>
            <w:r w:rsidRPr="002F3AF4">
              <w:rPr>
                <w:rFonts w:ascii="Arial" w:hAnsi="Arial" w:cs="Arial"/>
              </w:rPr>
              <w:t>Leadership, good governance and planning (strategic &amp; operational)</w:t>
            </w:r>
          </w:p>
          <w:p w14:paraId="772B7B57" w14:textId="77777777" w:rsidR="00FF4A2D" w:rsidRPr="002F3AF4" w:rsidRDefault="00FF4A2D" w:rsidP="0004779B">
            <w:pPr>
              <w:numPr>
                <w:ilvl w:val="0"/>
                <w:numId w:val="7"/>
              </w:numPr>
              <w:spacing w:line="276" w:lineRule="auto"/>
              <w:ind w:left="459"/>
              <w:rPr>
                <w:rFonts w:ascii="Arial" w:hAnsi="Arial" w:cs="Arial"/>
              </w:rPr>
            </w:pPr>
            <w:r w:rsidRPr="002F3AF4">
              <w:rPr>
                <w:rFonts w:ascii="Arial" w:hAnsi="Arial" w:cs="Arial"/>
              </w:rPr>
              <w:t>Inter-sectoral municipal &amp; consultation with PG, SOE’s &amp; National Departments responsible for asset creation for service delivery directly to the public (e.g. SAPS)</w:t>
            </w:r>
          </w:p>
          <w:p w14:paraId="5A27B270" w14:textId="77777777" w:rsidR="00FF4A2D" w:rsidRPr="002F3AF4" w:rsidRDefault="00FF4A2D" w:rsidP="0004779B">
            <w:pPr>
              <w:numPr>
                <w:ilvl w:val="0"/>
                <w:numId w:val="7"/>
              </w:numPr>
              <w:spacing w:line="276" w:lineRule="auto"/>
              <w:ind w:left="459"/>
              <w:rPr>
                <w:rFonts w:ascii="Arial" w:hAnsi="Arial" w:cs="Arial"/>
              </w:rPr>
            </w:pPr>
            <w:r w:rsidRPr="002F3AF4">
              <w:rPr>
                <w:rFonts w:ascii="Arial" w:hAnsi="Arial" w:cs="Arial"/>
              </w:rPr>
              <w:t>Risk mitigation strategies</w:t>
            </w:r>
          </w:p>
          <w:p w14:paraId="3FF55A04" w14:textId="77777777" w:rsidR="00FF4A2D" w:rsidRPr="002F3AF4" w:rsidRDefault="00FF4A2D" w:rsidP="0004779B">
            <w:pPr>
              <w:numPr>
                <w:ilvl w:val="0"/>
                <w:numId w:val="7"/>
              </w:numPr>
              <w:spacing w:line="276" w:lineRule="auto"/>
              <w:ind w:left="459"/>
              <w:rPr>
                <w:rFonts w:ascii="Arial" w:hAnsi="Arial" w:cs="Arial"/>
              </w:rPr>
            </w:pPr>
            <w:r w:rsidRPr="002F3AF4">
              <w:rPr>
                <w:rFonts w:ascii="Arial" w:hAnsi="Arial" w:cs="Arial"/>
              </w:rPr>
              <w:t>Operating budget implications</w:t>
            </w:r>
          </w:p>
          <w:p w14:paraId="428B1170" w14:textId="77777777" w:rsidR="000E5AE2" w:rsidRPr="00F7559A" w:rsidRDefault="00FF4A2D" w:rsidP="0004779B">
            <w:pPr>
              <w:numPr>
                <w:ilvl w:val="0"/>
                <w:numId w:val="7"/>
              </w:numPr>
              <w:spacing w:line="276" w:lineRule="auto"/>
              <w:ind w:left="459"/>
              <w:rPr>
                <w:rFonts w:ascii="Arial" w:hAnsi="Arial" w:cs="Arial"/>
              </w:rPr>
            </w:pPr>
            <w:r w:rsidRPr="002F3AF4">
              <w:rPr>
                <w:rFonts w:ascii="Arial" w:hAnsi="Arial" w:cs="Arial"/>
              </w:rPr>
              <w:t xml:space="preserve">City Support Implementation Plan </w:t>
            </w:r>
          </w:p>
        </w:tc>
        <w:tc>
          <w:tcPr>
            <w:tcW w:w="3598" w:type="dxa"/>
          </w:tcPr>
          <w:p w14:paraId="6C28C230" w14:textId="77777777" w:rsidR="000E5AE2" w:rsidRPr="00F7559A" w:rsidRDefault="00FF4A2D" w:rsidP="000E5AE2">
            <w:pPr>
              <w:ind w:left="360"/>
              <w:rPr>
                <w:rFonts w:ascii="Arial" w:hAnsi="Arial" w:cs="Arial"/>
              </w:rPr>
            </w:pPr>
            <w:r>
              <w:rPr>
                <w:rFonts w:ascii="Arial" w:hAnsi="Arial" w:cs="Arial"/>
              </w:rPr>
              <w:t>Old Parts E1 –E4</w:t>
            </w:r>
          </w:p>
        </w:tc>
      </w:tr>
      <w:tr w:rsidR="00FF4A2D" w:rsidRPr="006376E2" w14:paraId="63791D87" w14:textId="77777777" w:rsidTr="00FF4A2D">
        <w:tc>
          <w:tcPr>
            <w:tcW w:w="3369" w:type="dxa"/>
            <w:shd w:val="clear" w:color="auto" w:fill="F79646" w:themeFill="accent6"/>
            <w:vAlign w:val="center"/>
          </w:tcPr>
          <w:p w14:paraId="2ED98855" w14:textId="77777777" w:rsidR="00FF4A2D" w:rsidRPr="006376E2" w:rsidRDefault="00FF4A2D" w:rsidP="00FF4A2D">
            <w:pPr>
              <w:spacing w:line="276" w:lineRule="auto"/>
              <w:ind w:left="459"/>
              <w:rPr>
                <w:rFonts w:ascii="Arial" w:hAnsi="Arial" w:cs="Arial"/>
                <w:b/>
              </w:rPr>
            </w:pPr>
            <w:r w:rsidRPr="006376E2">
              <w:rPr>
                <w:rFonts w:ascii="Arial" w:hAnsi="Arial" w:cs="Arial"/>
                <w:b/>
              </w:rPr>
              <w:t>E. Implementation</w:t>
            </w:r>
          </w:p>
        </w:tc>
        <w:tc>
          <w:tcPr>
            <w:tcW w:w="7654" w:type="dxa"/>
            <w:shd w:val="clear" w:color="auto" w:fill="F79646" w:themeFill="accent6"/>
          </w:tcPr>
          <w:p w14:paraId="6A4FFD38" w14:textId="77777777" w:rsidR="00FF4A2D" w:rsidRPr="000E5AE2" w:rsidRDefault="00FF4A2D" w:rsidP="00FF4A2D">
            <w:pPr>
              <w:ind w:left="360"/>
              <w:rPr>
                <w:rFonts w:ascii="Arial" w:hAnsi="Arial" w:cs="Arial"/>
                <w:b/>
              </w:rPr>
            </w:pPr>
          </w:p>
        </w:tc>
        <w:tc>
          <w:tcPr>
            <w:tcW w:w="3598" w:type="dxa"/>
            <w:shd w:val="clear" w:color="auto" w:fill="F79646" w:themeFill="accent6"/>
          </w:tcPr>
          <w:p w14:paraId="19B22D1B" w14:textId="77777777" w:rsidR="00FF4A2D" w:rsidRPr="00F7559A" w:rsidRDefault="00FF4A2D" w:rsidP="00FF4A2D">
            <w:pPr>
              <w:ind w:left="360"/>
              <w:rPr>
                <w:rFonts w:ascii="Arial" w:hAnsi="Arial" w:cs="Arial"/>
              </w:rPr>
            </w:pPr>
          </w:p>
        </w:tc>
      </w:tr>
      <w:tr w:rsidR="00FF4A2D" w:rsidRPr="006376E2" w14:paraId="64916520" w14:textId="77777777" w:rsidTr="003C36D4">
        <w:tc>
          <w:tcPr>
            <w:tcW w:w="3369" w:type="dxa"/>
            <w:vAlign w:val="center"/>
          </w:tcPr>
          <w:p w14:paraId="386EB124" w14:textId="77777777" w:rsidR="00FF4A2D" w:rsidRPr="006376E2" w:rsidRDefault="00FF4A2D" w:rsidP="00FF4A2D">
            <w:pPr>
              <w:spacing w:line="276" w:lineRule="auto"/>
              <w:rPr>
                <w:rFonts w:ascii="Arial" w:hAnsi="Arial" w:cs="Arial"/>
                <w:b/>
              </w:rPr>
            </w:pPr>
            <w:r w:rsidRPr="006376E2">
              <w:rPr>
                <w:rFonts w:ascii="Arial" w:hAnsi="Arial" w:cs="Arial"/>
                <w:b/>
              </w:rPr>
              <w:t>E1  Land release strategy</w:t>
            </w:r>
          </w:p>
        </w:tc>
        <w:tc>
          <w:tcPr>
            <w:tcW w:w="7654" w:type="dxa"/>
          </w:tcPr>
          <w:p w14:paraId="098E778A" w14:textId="77777777" w:rsidR="00FF4A2D" w:rsidRPr="00FF4A2D" w:rsidRDefault="00FF4A2D" w:rsidP="0004779B">
            <w:pPr>
              <w:numPr>
                <w:ilvl w:val="0"/>
                <w:numId w:val="7"/>
              </w:numPr>
              <w:spacing w:line="276" w:lineRule="auto"/>
              <w:ind w:left="459"/>
              <w:rPr>
                <w:rFonts w:ascii="Arial" w:hAnsi="Arial" w:cs="Arial"/>
              </w:rPr>
            </w:pPr>
            <w:r w:rsidRPr="00FF4A2D">
              <w:rPr>
                <w:rFonts w:ascii="Arial" w:hAnsi="Arial" w:cs="Arial"/>
              </w:rPr>
              <w:t>Approach to land release for top priority projects with land implications</w:t>
            </w:r>
          </w:p>
        </w:tc>
        <w:tc>
          <w:tcPr>
            <w:tcW w:w="3598" w:type="dxa"/>
          </w:tcPr>
          <w:p w14:paraId="398CAB38" w14:textId="77777777" w:rsidR="00FF4A2D" w:rsidRPr="009C6B1F" w:rsidRDefault="009C6B1F" w:rsidP="00FF4A2D">
            <w:pPr>
              <w:ind w:left="360"/>
              <w:rPr>
                <w:rFonts w:ascii="Arial" w:hAnsi="Arial" w:cs="Arial"/>
              </w:rPr>
            </w:pPr>
            <w:r w:rsidRPr="009C6B1F">
              <w:rPr>
                <w:rFonts w:ascii="Arial" w:hAnsi="Arial" w:cs="Arial"/>
              </w:rPr>
              <w:t>Sub-section of Old Part C3</w:t>
            </w:r>
          </w:p>
        </w:tc>
      </w:tr>
      <w:tr w:rsidR="00FF4A2D" w:rsidRPr="006376E2" w14:paraId="1B78782F" w14:textId="77777777" w:rsidTr="003C36D4">
        <w:tc>
          <w:tcPr>
            <w:tcW w:w="3369" w:type="dxa"/>
            <w:vAlign w:val="center"/>
          </w:tcPr>
          <w:p w14:paraId="38E1580A" w14:textId="77777777" w:rsidR="00FF4A2D" w:rsidRPr="006376E2" w:rsidRDefault="00FF4A2D" w:rsidP="00FF4A2D">
            <w:pPr>
              <w:spacing w:line="276" w:lineRule="auto"/>
              <w:rPr>
                <w:rFonts w:ascii="Arial" w:hAnsi="Arial" w:cs="Arial"/>
                <w:b/>
              </w:rPr>
            </w:pPr>
            <w:r w:rsidRPr="006376E2">
              <w:rPr>
                <w:rFonts w:ascii="Arial" w:hAnsi="Arial" w:cs="Arial"/>
                <w:b/>
              </w:rPr>
              <w:t>E2  Procurement approach</w:t>
            </w:r>
          </w:p>
        </w:tc>
        <w:tc>
          <w:tcPr>
            <w:tcW w:w="7654" w:type="dxa"/>
          </w:tcPr>
          <w:p w14:paraId="37FB4230" w14:textId="77777777" w:rsidR="00FF4A2D" w:rsidRPr="00FF4A2D" w:rsidRDefault="00FF4A2D" w:rsidP="0004779B">
            <w:pPr>
              <w:numPr>
                <w:ilvl w:val="0"/>
                <w:numId w:val="7"/>
              </w:numPr>
              <w:spacing w:line="276" w:lineRule="auto"/>
              <w:ind w:left="459"/>
              <w:rPr>
                <w:rFonts w:ascii="Arial" w:hAnsi="Arial" w:cs="Arial"/>
              </w:rPr>
            </w:pPr>
            <w:r w:rsidRPr="00FF4A2D">
              <w:rPr>
                <w:rFonts w:ascii="Arial" w:hAnsi="Arial" w:cs="Arial"/>
              </w:rPr>
              <w:t>Procurement approach for top priority projects</w:t>
            </w:r>
          </w:p>
        </w:tc>
        <w:tc>
          <w:tcPr>
            <w:tcW w:w="3598" w:type="dxa"/>
          </w:tcPr>
          <w:p w14:paraId="3D26FB03" w14:textId="77777777" w:rsidR="00FF4A2D" w:rsidRPr="009C6B1F" w:rsidRDefault="009C6B1F" w:rsidP="00FF4A2D">
            <w:pPr>
              <w:ind w:left="360"/>
              <w:rPr>
                <w:rFonts w:ascii="Arial" w:hAnsi="Arial" w:cs="Arial"/>
              </w:rPr>
            </w:pPr>
            <w:r w:rsidRPr="009C6B1F">
              <w:rPr>
                <w:rFonts w:ascii="Arial" w:hAnsi="Arial" w:cs="Arial"/>
              </w:rPr>
              <w:t>Old part E3</w:t>
            </w:r>
          </w:p>
        </w:tc>
      </w:tr>
      <w:tr w:rsidR="00FF4A2D" w:rsidRPr="006376E2" w14:paraId="53B989B3" w14:textId="77777777" w:rsidTr="003C36D4">
        <w:tc>
          <w:tcPr>
            <w:tcW w:w="3369" w:type="dxa"/>
            <w:vAlign w:val="center"/>
          </w:tcPr>
          <w:p w14:paraId="77A77199" w14:textId="77777777" w:rsidR="00FF4A2D" w:rsidRPr="006376E2" w:rsidRDefault="00FF4A2D" w:rsidP="00FF4A2D">
            <w:pPr>
              <w:spacing w:line="276" w:lineRule="auto"/>
              <w:rPr>
                <w:rFonts w:ascii="Arial" w:hAnsi="Arial" w:cs="Arial"/>
                <w:b/>
              </w:rPr>
            </w:pPr>
            <w:r w:rsidRPr="006376E2">
              <w:rPr>
                <w:rFonts w:ascii="Arial" w:hAnsi="Arial" w:cs="Arial"/>
                <w:b/>
              </w:rPr>
              <w:t>E3  Institutional Arrangements and Operating Budget</w:t>
            </w:r>
          </w:p>
        </w:tc>
        <w:tc>
          <w:tcPr>
            <w:tcW w:w="7654" w:type="dxa"/>
          </w:tcPr>
          <w:p w14:paraId="6DBDE235" w14:textId="77777777" w:rsidR="00FF4A2D" w:rsidRPr="009C6B1F" w:rsidRDefault="00FF4A2D" w:rsidP="0004779B">
            <w:pPr>
              <w:numPr>
                <w:ilvl w:val="0"/>
                <w:numId w:val="7"/>
              </w:numPr>
              <w:spacing w:line="276" w:lineRule="auto"/>
              <w:ind w:left="459"/>
              <w:rPr>
                <w:rFonts w:ascii="Arial" w:hAnsi="Arial" w:cs="Arial"/>
              </w:rPr>
            </w:pPr>
            <w:r w:rsidRPr="009C6B1F">
              <w:rPr>
                <w:rFonts w:ascii="Arial" w:hAnsi="Arial" w:cs="Arial"/>
              </w:rPr>
              <w:t>Leadership, good governance and planning (strategic &amp; operational)</w:t>
            </w:r>
          </w:p>
          <w:p w14:paraId="289BED30" w14:textId="77777777" w:rsidR="00FF4A2D" w:rsidRPr="009C6B1F" w:rsidRDefault="00FF4A2D" w:rsidP="0004779B">
            <w:pPr>
              <w:numPr>
                <w:ilvl w:val="0"/>
                <w:numId w:val="7"/>
              </w:numPr>
              <w:spacing w:line="276" w:lineRule="auto"/>
              <w:ind w:left="459"/>
              <w:rPr>
                <w:rFonts w:ascii="Arial" w:hAnsi="Arial" w:cs="Arial"/>
              </w:rPr>
            </w:pPr>
            <w:r w:rsidRPr="009C6B1F">
              <w:rPr>
                <w:rFonts w:ascii="Arial" w:hAnsi="Arial" w:cs="Arial"/>
              </w:rPr>
              <w:t>Inter-sectoral municipal &amp; consultation with PG, SOE’s &amp; National Departments responsible for asset creation for service delivery directly to the public (e.g. SAPS)</w:t>
            </w:r>
          </w:p>
          <w:p w14:paraId="00E70D81" w14:textId="77777777" w:rsidR="00FF4A2D" w:rsidRPr="009C6B1F" w:rsidRDefault="00FF4A2D" w:rsidP="0004779B">
            <w:pPr>
              <w:numPr>
                <w:ilvl w:val="0"/>
                <w:numId w:val="7"/>
              </w:numPr>
              <w:spacing w:line="276" w:lineRule="auto"/>
              <w:ind w:left="459"/>
              <w:rPr>
                <w:rFonts w:ascii="Arial" w:hAnsi="Arial" w:cs="Arial"/>
              </w:rPr>
            </w:pPr>
            <w:r w:rsidRPr="009C6B1F">
              <w:rPr>
                <w:rFonts w:ascii="Arial" w:hAnsi="Arial" w:cs="Arial"/>
              </w:rPr>
              <w:t>Risk mitigation strategies</w:t>
            </w:r>
          </w:p>
          <w:p w14:paraId="3AFDB0C8" w14:textId="77777777" w:rsidR="00FF4A2D" w:rsidRPr="009C6B1F" w:rsidRDefault="00FF4A2D" w:rsidP="0004779B">
            <w:pPr>
              <w:numPr>
                <w:ilvl w:val="0"/>
                <w:numId w:val="7"/>
              </w:numPr>
              <w:spacing w:line="276" w:lineRule="auto"/>
              <w:ind w:left="459"/>
              <w:rPr>
                <w:rFonts w:ascii="Arial" w:hAnsi="Arial" w:cs="Arial"/>
              </w:rPr>
            </w:pPr>
            <w:r w:rsidRPr="009C6B1F">
              <w:rPr>
                <w:rFonts w:ascii="Arial" w:hAnsi="Arial" w:cs="Arial"/>
              </w:rPr>
              <w:t>Operating budget implications</w:t>
            </w:r>
          </w:p>
          <w:p w14:paraId="3173B4DC" w14:textId="77777777" w:rsidR="00FF4A2D" w:rsidRPr="00FF4A2D" w:rsidRDefault="00FF4A2D" w:rsidP="0004779B">
            <w:pPr>
              <w:numPr>
                <w:ilvl w:val="0"/>
                <w:numId w:val="7"/>
              </w:numPr>
              <w:spacing w:line="276" w:lineRule="auto"/>
              <w:ind w:left="459"/>
              <w:rPr>
                <w:rFonts w:ascii="Arial" w:hAnsi="Arial" w:cs="Arial"/>
              </w:rPr>
            </w:pPr>
            <w:r w:rsidRPr="002F3AF4">
              <w:rPr>
                <w:rFonts w:ascii="Arial" w:hAnsi="Arial" w:cs="Arial"/>
              </w:rPr>
              <w:t xml:space="preserve">City Support Implementation Plan </w:t>
            </w:r>
          </w:p>
        </w:tc>
        <w:tc>
          <w:tcPr>
            <w:tcW w:w="3598" w:type="dxa"/>
          </w:tcPr>
          <w:p w14:paraId="3EEE36CF" w14:textId="77777777" w:rsidR="00FF4A2D" w:rsidRPr="006376E2" w:rsidRDefault="00FF4A2D" w:rsidP="00FF4A2D">
            <w:pPr>
              <w:ind w:left="360"/>
              <w:rPr>
                <w:rFonts w:ascii="Arial" w:hAnsi="Arial" w:cs="Arial"/>
                <w:b/>
              </w:rPr>
            </w:pPr>
          </w:p>
        </w:tc>
      </w:tr>
    </w:tbl>
    <w:p w14:paraId="0FE48474" w14:textId="77777777" w:rsidR="000E5AE2" w:rsidRDefault="00F841BC">
      <w:r>
        <w:t xml:space="preserve"> </w:t>
      </w:r>
      <w:r w:rsidR="000E5AE2">
        <w:br w:type="page"/>
      </w:r>
    </w:p>
    <w:tbl>
      <w:tblPr>
        <w:tblStyle w:val="TableGrid"/>
        <w:tblpPr w:leftFromText="180" w:rightFromText="180" w:vertAnchor="text" w:horzAnchor="margin" w:tblpY="464"/>
        <w:tblOverlap w:val="never"/>
        <w:tblW w:w="14621" w:type="dxa"/>
        <w:tblLook w:val="04A0" w:firstRow="1" w:lastRow="0" w:firstColumn="1" w:lastColumn="0" w:noHBand="0" w:noVBand="1"/>
      </w:tblPr>
      <w:tblGrid>
        <w:gridCol w:w="3369"/>
        <w:gridCol w:w="7654"/>
        <w:gridCol w:w="3598"/>
      </w:tblGrid>
      <w:tr w:rsidR="009C6B1F" w:rsidRPr="006376E2" w14:paraId="6A363A73" w14:textId="77777777" w:rsidTr="006A307E">
        <w:tc>
          <w:tcPr>
            <w:tcW w:w="3369" w:type="dxa"/>
            <w:shd w:val="clear" w:color="auto" w:fill="F2DBDB" w:themeFill="accent2" w:themeFillTint="33"/>
          </w:tcPr>
          <w:p w14:paraId="4CBA033F" w14:textId="77777777" w:rsidR="009C6B1F" w:rsidRPr="006376E2" w:rsidRDefault="009C6B1F" w:rsidP="009C6B1F">
            <w:pPr>
              <w:rPr>
                <w:rFonts w:ascii="Arial" w:hAnsi="Arial" w:cs="Arial"/>
                <w:b/>
              </w:rPr>
            </w:pPr>
            <w:r>
              <w:rPr>
                <w:rFonts w:ascii="Arial" w:hAnsi="Arial" w:cs="Arial"/>
                <w:b/>
              </w:rPr>
              <w:lastRenderedPageBreak/>
              <w:t>Section of BEPP</w:t>
            </w:r>
          </w:p>
        </w:tc>
        <w:tc>
          <w:tcPr>
            <w:tcW w:w="7654" w:type="dxa"/>
            <w:shd w:val="clear" w:color="auto" w:fill="F2DBDB" w:themeFill="accent2" w:themeFillTint="33"/>
          </w:tcPr>
          <w:p w14:paraId="171B6F11" w14:textId="77777777" w:rsidR="009C6B1F" w:rsidRPr="006376E2" w:rsidRDefault="009C6B1F" w:rsidP="009C6B1F">
            <w:pPr>
              <w:rPr>
                <w:rFonts w:ascii="Arial" w:hAnsi="Arial" w:cs="Arial"/>
                <w:b/>
              </w:rPr>
            </w:pPr>
            <w:r>
              <w:rPr>
                <w:rFonts w:ascii="Arial" w:hAnsi="Arial" w:cs="Arial"/>
                <w:b/>
              </w:rPr>
              <w:t>Key Content Requirement</w:t>
            </w:r>
          </w:p>
        </w:tc>
        <w:tc>
          <w:tcPr>
            <w:tcW w:w="3598" w:type="dxa"/>
            <w:shd w:val="clear" w:color="auto" w:fill="F2DBDB" w:themeFill="accent2" w:themeFillTint="33"/>
          </w:tcPr>
          <w:p w14:paraId="1280973A" w14:textId="77777777" w:rsidR="009C6B1F" w:rsidRPr="006376E2" w:rsidRDefault="009C6B1F" w:rsidP="009C6B1F">
            <w:pPr>
              <w:rPr>
                <w:rFonts w:ascii="Arial" w:hAnsi="Arial" w:cs="Arial"/>
                <w:b/>
              </w:rPr>
            </w:pPr>
            <w:r>
              <w:rPr>
                <w:rFonts w:ascii="Arial" w:hAnsi="Arial" w:cs="Arial"/>
                <w:b/>
              </w:rPr>
              <w:t>Relation to Old Format/Content</w:t>
            </w:r>
          </w:p>
        </w:tc>
      </w:tr>
      <w:tr w:rsidR="009C6B1F" w:rsidRPr="006376E2" w14:paraId="5B008B8C" w14:textId="77777777" w:rsidTr="00DF15BD">
        <w:tc>
          <w:tcPr>
            <w:tcW w:w="11023" w:type="dxa"/>
            <w:gridSpan w:val="2"/>
            <w:shd w:val="clear" w:color="auto" w:fill="F79646" w:themeFill="accent6"/>
            <w:vAlign w:val="center"/>
          </w:tcPr>
          <w:p w14:paraId="3D6D3853" w14:textId="77777777" w:rsidR="009C6B1F" w:rsidRPr="006376E2" w:rsidRDefault="009C6B1F" w:rsidP="009C6B1F">
            <w:pPr>
              <w:spacing w:line="276" w:lineRule="auto"/>
              <w:ind w:left="459"/>
              <w:rPr>
                <w:rFonts w:ascii="Arial" w:hAnsi="Arial" w:cs="Arial"/>
                <w:b/>
              </w:rPr>
            </w:pPr>
            <w:r w:rsidRPr="006376E2">
              <w:rPr>
                <w:rFonts w:ascii="Arial" w:hAnsi="Arial" w:cs="Arial"/>
                <w:b/>
              </w:rPr>
              <w:t>F. Urban Management</w:t>
            </w:r>
          </w:p>
        </w:tc>
        <w:tc>
          <w:tcPr>
            <w:tcW w:w="3598" w:type="dxa"/>
            <w:shd w:val="clear" w:color="auto" w:fill="F79646" w:themeFill="accent6"/>
          </w:tcPr>
          <w:p w14:paraId="2216AD3C" w14:textId="77777777" w:rsidR="009C6B1F" w:rsidRPr="000E5AE2" w:rsidRDefault="009C6B1F" w:rsidP="009C6B1F">
            <w:pPr>
              <w:ind w:left="360"/>
              <w:rPr>
                <w:rFonts w:ascii="Arial" w:hAnsi="Arial" w:cs="Arial"/>
                <w:b/>
              </w:rPr>
            </w:pPr>
          </w:p>
        </w:tc>
      </w:tr>
      <w:tr w:rsidR="009C6B1F" w:rsidRPr="006376E2" w14:paraId="49F83735" w14:textId="77777777" w:rsidTr="009C6B1F">
        <w:tc>
          <w:tcPr>
            <w:tcW w:w="3369" w:type="dxa"/>
            <w:vAlign w:val="center"/>
          </w:tcPr>
          <w:p w14:paraId="3EF64EE7" w14:textId="77777777" w:rsidR="009C6B1F" w:rsidRPr="006376E2" w:rsidRDefault="009C6B1F" w:rsidP="009C6B1F">
            <w:pPr>
              <w:spacing w:line="276" w:lineRule="auto"/>
              <w:rPr>
                <w:rFonts w:ascii="Arial" w:hAnsi="Arial" w:cs="Arial"/>
                <w:b/>
              </w:rPr>
            </w:pPr>
            <w:r w:rsidRPr="006376E2">
              <w:rPr>
                <w:rFonts w:ascii="Arial" w:hAnsi="Arial" w:cs="Arial"/>
                <w:b/>
              </w:rPr>
              <w:t>F1  Urban Management</w:t>
            </w:r>
          </w:p>
        </w:tc>
        <w:tc>
          <w:tcPr>
            <w:tcW w:w="7654" w:type="dxa"/>
          </w:tcPr>
          <w:p w14:paraId="0A3DD3FB" w14:textId="77777777" w:rsidR="009C6B1F" w:rsidRPr="00F841BC" w:rsidRDefault="009C6B1F" w:rsidP="0004779B">
            <w:pPr>
              <w:numPr>
                <w:ilvl w:val="0"/>
                <w:numId w:val="6"/>
              </w:numPr>
              <w:spacing w:line="276" w:lineRule="auto"/>
              <w:ind w:left="459"/>
              <w:rPr>
                <w:rFonts w:ascii="Arial" w:hAnsi="Arial" w:cs="Arial"/>
              </w:rPr>
            </w:pPr>
            <w:r w:rsidRPr="00F841BC">
              <w:rPr>
                <w:rFonts w:ascii="Arial" w:hAnsi="Arial" w:cs="Arial"/>
              </w:rPr>
              <w:t>Precinct management approach for Integration Zone precincts and Growth Nodes.</w:t>
            </w:r>
          </w:p>
          <w:p w14:paraId="00F9F26B" w14:textId="77777777" w:rsidR="009C6B1F" w:rsidRPr="00F841BC" w:rsidRDefault="009C6B1F" w:rsidP="0004779B">
            <w:pPr>
              <w:numPr>
                <w:ilvl w:val="0"/>
                <w:numId w:val="6"/>
              </w:numPr>
              <w:spacing w:line="276" w:lineRule="auto"/>
              <w:ind w:left="459"/>
              <w:rPr>
                <w:rFonts w:ascii="Arial" w:hAnsi="Arial" w:cs="Arial"/>
              </w:rPr>
            </w:pPr>
            <w:r w:rsidRPr="00F841BC">
              <w:rPr>
                <w:rFonts w:ascii="Arial" w:hAnsi="Arial" w:cs="Arial"/>
              </w:rPr>
              <w:t>Key land use management interventions</w:t>
            </w:r>
          </w:p>
          <w:p w14:paraId="0FD5A91F" w14:textId="77777777" w:rsidR="009C6B1F" w:rsidRPr="00F841BC" w:rsidRDefault="009C6B1F" w:rsidP="0004779B">
            <w:pPr>
              <w:numPr>
                <w:ilvl w:val="0"/>
                <w:numId w:val="6"/>
              </w:numPr>
              <w:spacing w:line="276" w:lineRule="auto"/>
              <w:ind w:left="459"/>
              <w:rPr>
                <w:rFonts w:ascii="Arial" w:hAnsi="Arial" w:cs="Arial"/>
              </w:rPr>
            </w:pPr>
            <w:r w:rsidRPr="00F841BC">
              <w:rPr>
                <w:rFonts w:ascii="Arial" w:hAnsi="Arial" w:cs="Arial"/>
              </w:rPr>
              <w:t>Private sector investment approach,  including the alignment and restructuring proposals for incentives</w:t>
            </w:r>
          </w:p>
        </w:tc>
        <w:tc>
          <w:tcPr>
            <w:tcW w:w="3598" w:type="dxa"/>
          </w:tcPr>
          <w:p w14:paraId="12C5D139" w14:textId="77777777" w:rsidR="009C6B1F" w:rsidRPr="009C6B1F" w:rsidRDefault="009C6B1F" w:rsidP="009C6B1F">
            <w:pPr>
              <w:ind w:left="360"/>
              <w:rPr>
                <w:rFonts w:ascii="Arial" w:hAnsi="Arial" w:cs="Arial"/>
              </w:rPr>
            </w:pPr>
            <w:r w:rsidRPr="009C6B1F">
              <w:rPr>
                <w:rFonts w:ascii="Arial" w:hAnsi="Arial" w:cs="Arial"/>
              </w:rPr>
              <w:t>Old Parts C4.4 – C4.7</w:t>
            </w:r>
          </w:p>
        </w:tc>
      </w:tr>
      <w:tr w:rsidR="009C6B1F" w:rsidRPr="006376E2" w14:paraId="21A9B4BD" w14:textId="77777777" w:rsidTr="009C6B1F">
        <w:tc>
          <w:tcPr>
            <w:tcW w:w="3369" w:type="dxa"/>
            <w:vAlign w:val="center"/>
          </w:tcPr>
          <w:p w14:paraId="526AD6FD" w14:textId="77777777" w:rsidR="009C6B1F" w:rsidRPr="006376E2" w:rsidRDefault="009C6B1F" w:rsidP="009C6B1F">
            <w:pPr>
              <w:spacing w:line="276" w:lineRule="auto"/>
              <w:rPr>
                <w:rFonts w:ascii="Arial" w:hAnsi="Arial" w:cs="Arial"/>
                <w:b/>
              </w:rPr>
            </w:pPr>
            <w:r w:rsidRPr="006376E2">
              <w:rPr>
                <w:rFonts w:ascii="Arial" w:hAnsi="Arial" w:cs="Arial"/>
                <w:b/>
              </w:rPr>
              <w:t>F2  Transport management</w:t>
            </w:r>
          </w:p>
        </w:tc>
        <w:tc>
          <w:tcPr>
            <w:tcW w:w="7654" w:type="dxa"/>
          </w:tcPr>
          <w:p w14:paraId="67C68B43" w14:textId="77777777" w:rsidR="009C6B1F" w:rsidRPr="00F841BC" w:rsidRDefault="009C6B1F" w:rsidP="0004779B">
            <w:pPr>
              <w:numPr>
                <w:ilvl w:val="0"/>
                <w:numId w:val="9"/>
              </w:numPr>
              <w:spacing w:line="276" w:lineRule="auto"/>
              <w:ind w:left="459"/>
              <w:rPr>
                <w:rFonts w:ascii="Arial" w:hAnsi="Arial" w:cs="Arial"/>
              </w:rPr>
            </w:pPr>
            <w:r w:rsidRPr="00F841BC">
              <w:rPr>
                <w:rFonts w:ascii="Arial" w:hAnsi="Arial" w:cs="Arial"/>
              </w:rPr>
              <w:t>Transport management approach to Integration Zone routes</w:t>
            </w:r>
          </w:p>
        </w:tc>
        <w:tc>
          <w:tcPr>
            <w:tcW w:w="3598" w:type="dxa"/>
          </w:tcPr>
          <w:p w14:paraId="46D983FF" w14:textId="77777777" w:rsidR="009C6B1F" w:rsidRPr="009C6B1F" w:rsidRDefault="009C6B1F" w:rsidP="009C6B1F">
            <w:pPr>
              <w:ind w:left="360"/>
              <w:rPr>
                <w:rFonts w:ascii="Arial" w:hAnsi="Arial" w:cs="Arial"/>
              </w:rPr>
            </w:pPr>
          </w:p>
        </w:tc>
      </w:tr>
      <w:tr w:rsidR="009C6B1F" w:rsidRPr="006376E2" w14:paraId="7C09DB63" w14:textId="77777777" w:rsidTr="009C6B1F">
        <w:tc>
          <w:tcPr>
            <w:tcW w:w="3369" w:type="dxa"/>
            <w:vAlign w:val="center"/>
          </w:tcPr>
          <w:p w14:paraId="06878E1B" w14:textId="77777777" w:rsidR="009C6B1F" w:rsidRPr="006376E2" w:rsidRDefault="009C6B1F" w:rsidP="009C6B1F">
            <w:pPr>
              <w:spacing w:line="276" w:lineRule="auto"/>
              <w:rPr>
                <w:rFonts w:ascii="Arial" w:hAnsi="Arial" w:cs="Arial"/>
                <w:b/>
              </w:rPr>
            </w:pPr>
            <w:r w:rsidRPr="006376E2">
              <w:rPr>
                <w:rFonts w:ascii="Arial" w:hAnsi="Arial" w:cs="Arial"/>
                <w:b/>
              </w:rPr>
              <w:t>F3  Institutional Arrangements and Operating Budget</w:t>
            </w:r>
          </w:p>
        </w:tc>
        <w:tc>
          <w:tcPr>
            <w:tcW w:w="7654" w:type="dxa"/>
          </w:tcPr>
          <w:p w14:paraId="19635450" w14:textId="77777777" w:rsidR="009C6B1F" w:rsidRPr="00F841BC" w:rsidRDefault="009C6B1F" w:rsidP="0004779B">
            <w:pPr>
              <w:numPr>
                <w:ilvl w:val="0"/>
                <w:numId w:val="8"/>
              </w:numPr>
              <w:spacing w:line="276" w:lineRule="auto"/>
              <w:ind w:left="459"/>
              <w:rPr>
                <w:rFonts w:ascii="Arial" w:hAnsi="Arial" w:cs="Arial"/>
              </w:rPr>
            </w:pPr>
            <w:r w:rsidRPr="00F841BC">
              <w:rPr>
                <w:rFonts w:ascii="Arial" w:hAnsi="Arial" w:cs="Arial"/>
              </w:rPr>
              <w:t>Precinct management entities</w:t>
            </w:r>
          </w:p>
          <w:p w14:paraId="12A644E0" w14:textId="77777777" w:rsidR="009C6B1F" w:rsidRPr="009C6B1F" w:rsidRDefault="009C6B1F" w:rsidP="0004779B">
            <w:pPr>
              <w:numPr>
                <w:ilvl w:val="0"/>
                <w:numId w:val="8"/>
              </w:numPr>
              <w:spacing w:line="276" w:lineRule="auto"/>
              <w:ind w:left="459"/>
              <w:rPr>
                <w:rFonts w:ascii="Arial" w:hAnsi="Arial" w:cs="Arial"/>
              </w:rPr>
            </w:pPr>
            <w:r w:rsidRPr="00F841BC">
              <w:rPr>
                <w:rFonts w:ascii="Arial" w:hAnsi="Arial" w:cs="Arial"/>
              </w:rPr>
              <w:t>Linkage between municipal service delivery and precinct management entities</w:t>
            </w:r>
          </w:p>
        </w:tc>
        <w:tc>
          <w:tcPr>
            <w:tcW w:w="3598" w:type="dxa"/>
          </w:tcPr>
          <w:p w14:paraId="0FAD079D" w14:textId="77777777" w:rsidR="009C6B1F" w:rsidRPr="009C6B1F" w:rsidRDefault="009C6B1F" w:rsidP="009C6B1F">
            <w:pPr>
              <w:ind w:left="360"/>
              <w:rPr>
                <w:rFonts w:ascii="Arial" w:hAnsi="Arial" w:cs="Arial"/>
              </w:rPr>
            </w:pPr>
          </w:p>
        </w:tc>
      </w:tr>
      <w:tr w:rsidR="009C6B1F" w:rsidRPr="006376E2" w14:paraId="16B6AA1C" w14:textId="77777777" w:rsidTr="00DF15BD">
        <w:tc>
          <w:tcPr>
            <w:tcW w:w="11023" w:type="dxa"/>
            <w:gridSpan w:val="2"/>
            <w:shd w:val="clear" w:color="auto" w:fill="F79646" w:themeFill="accent6"/>
            <w:vAlign w:val="center"/>
          </w:tcPr>
          <w:p w14:paraId="21325E80" w14:textId="77777777" w:rsidR="009C6B1F" w:rsidRPr="009C6B1F" w:rsidRDefault="009C6B1F" w:rsidP="009C6B1F">
            <w:pPr>
              <w:spacing w:line="276" w:lineRule="auto"/>
              <w:ind w:left="459"/>
              <w:rPr>
                <w:rFonts w:ascii="Arial" w:hAnsi="Arial" w:cs="Arial"/>
                <w:b/>
              </w:rPr>
            </w:pPr>
            <w:r w:rsidRPr="009C6B1F">
              <w:rPr>
                <w:rFonts w:ascii="Arial" w:hAnsi="Arial" w:cs="Arial"/>
                <w:b/>
              </w:rPr>
              <w:t>G.  Institutional Arrangements &amp; Operating Budget</w:t>
            </w:r>
          </w:p>
        </w:tc>
        <w:tc>
          <w:tcPr>
            <w:tcW w:w="3598" w:type="dxa"/>
            <w:shd w:val="clear" w:color="auto" w:fill="F79646" w:themeFill="accent6"/>
          </w:tcPr>
          <w:p w14:paraId="24601FF4" w14:textId="77777777" w:rsidR="009C6B1F" w:rsidRPr="000E5AE2" w:rsidRDefault="009C6B1F" w:rsidP="009C6B1F">
            <w:pPr>
              <w:ind w:left="360"/>
              <w:rPr>
                <w:rFonts w:ascii="Arial" w:hAnsi="Arial" w:cs="Arial"/>
                <w:b/>
              </w:rPr>
            </w:pPr>
          </w:p>
        </w:tc>
      </w:tr>
      <w:tr w:rsidR="009C6B1F" w:rsidRPr="006376E2" w14:paraId="768400F4" w14:textId="77777777" w:rsidTr="009C6B1F">
        <w:tc>
          <w:tcPr>
            <w:tcW w:w="3369" w:type="dxa"/>
            <w:vAlign w:val="center"/>
          </w:tcPr>
          <w:p w14:paraId="78A8BF2C" w14:textId="77777777" w:rsidR="009C6B1F" w:rsidRPr="006376E2" w:rsidRDefault="009C6B1F" w:rsidP="009C6B1F">
            <w:pPr>
              <w:spacing w:line="276" w:lineRule="auto"/>
              <w:rPr>
                <w:rFonts w:ascii="Arial" w:hAnsi="Arial" w:cs="Arial"/>
                <w:b/>
              </w:rPr>
            </w:pPr>
            <w:r w:rsidRPr="006376E2">
              <w:rPr>
                <w:rFonts w:ascii="Arial" w:hAnsi="Arial" w:cs="Arial"/>
                <w:b/>
              </w:rPr>
              <w:t>G1  Cross Cutting Institutional Arrangements</w:t>
            </w:r>
          </w:p>
        </w:tc>
        <w:tc>
          <w:tcPr>
            <w:tcW w:w="7654" w:type="dxa"/>
          </w:tcPr>
          <w:p w14:paraId="7CBAF45D" w14:textId="77777777" w:rsidR="009C6B1F" w:rsidRPr="00F841BC" w:rsidRDefault="009C6B1F" w:rsidP="0004779B">
            <w:pPr>
              <w:numPr>
                <w:ilvl w:val="0"/>
                <w:numId w:val="11"/>
              </w:numPr>
              <w:spacing w:line="276" w:lineRule="auto"/>
              <w:ind w:left="459"/>
              <w:rPr>
                <w:rFonts w:ascii="Arial" w:hAnsi="Arial" w:cs="Arial"/>
              </w:rPr>
            </w:pPr>
            <w:r w:rsidRPr="00F841BC">
              <w:rPr>
                <w:rFonts w:ascii="Arial" w:hAnsi="Arial" w:cs="Arial"/>
              </w:rPr>
              <w:t>Institutional arrangements that do not form part of a specific BEPP Section</w:t>
            </w:r>
          </w:p>
          <w:p w14:paraId="2B3D9DE1" w14:textId="77777777" w:rsidR="009C6B1F" w:rsidRPr="00F841BC" w:rsidRDefault="009C6B1F" w:rsidP="0004779B">
            <w:pPr>
              <w:numPr>
                <w:ilvl w:val="0"/>
                <w:numId w:val="11"/>
              </w:numPr>
              <w:spacing w:line="276" w:lineRule="auto"/>
              <w:ind w:left="459"/>
              <w:rPr>
                <w:rFonts w:ascii="Arial" w:hAnsi="Arial" w:cs="Arial"/>
              </w:rPr>
            </w:pPr>
            <w:r w:rsidRPr="00F841BC">
              <w:rPr>
                <w:rFonts w:ascii="Arial" w:hAnsi="Arial" w:cs="Arial"/>
              </w:rPr>
              <w:t>Highlighting the linkages between institutional arrangements for specific BEPP Sections and the implications thereof</w:t>
            </w:r>
          </w:p>
        </w:tc>
        <w:tc>
          <w:tcPr>
            <w:tcW w:w="3598" w:type="dxa"/>
          </w:tcPr>
          <w:p w14:paraId="75DE9195" w14:textId="77777777" w:rsidR="009C6B1F" w:rsidRPr="009C6B1F" w:rsidRDefault="009C6B1F" w:rsidP="009C6B1F">
            <w:pPr>
              <w:ind w:left="360"/>
              <w:rPr>
                <w:rFonts w:ascii="Arial" w:hAnsi="Arial" w:cs="Arial"/>
              </w:rPr>
            </w:pPr>
          </w:p>
        </w:tc>
      </w:tr>
      <w:tr w:rsidR="009C6B1F" w:rsidRPr="006376E2" w14:paraId="1F7D6D8C" w14:textId="77777777" w:rsidTr="009C6B1F">
        <w:trPr>
          <w:trHeight w:val="381"/>
        </w:trPr>
        <w:tc>
          <w:tcPr>
            <w:tcW w:w="3369" w:type="dxa"/>
            <w:vAlign w:val="center"/>
          </w:tcPr>
          <w:p w14:paraId="41258C59" w14:textId="77777777" w:rsidR="009C6B1F" w:rsidRPr="006376E2" w:rsidRDefault="009C6B1F" w:rsidP="009C6B1F">
            <w:pPr>
              <w:spacing w:line="276" w:lineRule="auto"/>
              <w:rPr>
                <w:rFonts w:ascii="Arial" w:hAnsi="Arial" w:cs="Arial"/>
                <w:b/>
              </w:rPr>
            </w:pPr>
            <w:r w:rsidRPr="006376E2">
              <w:rPr>
                <w:rFonts w:ascii="Arial" w:hAnsi="Arial" w:cs="Arial"/>
                <w:b/>
              </w:rPr>
              <w:t>G2  Consolidated Operating Budget</w:t>
            </w:r>
          </w:p>
        </w:tc>
        <w:tc>
          <w:tcPr>
            <w:tcW w:w="7654" w:type="dxa"/>
          </w:tcPr>
          <w:p w14:paraId="588607F9" w14:textId="77777777" w:rsidR="009C6B1F" w:rsidRPr="00F841BC" w:rsidRDefault="009C6B1F" w:rsidP="0004779B">
            <w:pPr>
              <w:numPr>
                <w:ilvl w:val="0"/>
                <w:numId w:val="11"/>
              </w:numPr>
              <w:spacing w:line="276" w:lineRule="auto"/>
              <w:ind w:left="459"/>
              <w:rPr>
                <w:rFonts w:ascii="Arial" w:hAnsi="Arial" w:cs="Arial"/>
              </w:rPr>
            </w:pPr>
            <w:r w:rsidRPr="00F841BC">
              <w:rPr>
                <w:rFonts w:ascii="Arial" w:hAnsi="Arial" w:cs="Arial"/>
              </w:rPr>
              <w:t>High-level description of the Operating Budget, with specific reference to the BEPP Sections</w:t>
            </w:r>
          </w:p>
        </w:tc>
        <w:tc>
          <w:tcPr>
            <w:tcW w:w="3598" w:type="dxa"/>
          </w:tcPr>
          <w:p w14:paraId="28ECCCE6" w14:textId="77777777" w:rsidR="009C6B1F" w:rsidRPr="009C6B1F" w:rsidRDefault="009C6B1F" w:rsidP="009C6B1F">
            <w:pPr>
              <w:ind w:left="360"/>
              <w:rPr>
                <w:rFonts w:ascii="Arial" w:hAnsi="Arial" w:cs="Arial"/>
              </w:rPr>
            </w:pPr>
          </w:p>
        </w:tc>
      </w:tr>
      <w:tr w:rsidR="009C6B1F" w:rsidRPr="006376E2" w14:paraId="5DEEE6FA" w14:textId="77777777" w:rsidTr="00DF15BD">
        <w:trPr>
          <w:trHeight w:val="257"/>
        </w:trPr>
        <w:tc>
          <w:tcPr>
            <w:tcW w:w="11023" w:type="dxa"/>
            <w:gridSpan w:val="2"/>
            <w:shd w:val="clear" w:color="auto" w:fill="F79646" w:themeFill="accent6"/>
            <w:vAlign w:val="center"/>
          </w:tcPr>
          <w:p w14:paraId="29E04D1B" w14:textId="77777777" w:rsidR="009C6B1F" w:rsidRPr="009C6B1F" w:rsidRDefault="009C6B1F" w:rsidP="009C6B1F">
            <w:pPr>
              <w:spacing w:line="276" w:lineRule="auto"/>
              <w:ind w:left="459"/>
              <w:rPr>
                <w:rFonts w:ascii="Arial" w:hAnsi="Arial" w:cs="Arial"/>
                <w:b/>
              </w:rPr>
            </w:pPr>
            <w:r w:rsidRPr="009C6B1F">
              <w:rPr>
                <w:rFonts w:ascii="Arial" w:hAnsi="Arial" w:cs="Arial"/>
                <w:b/>
              </w:rPr>
              <w:t>H.  Reporting &amp; Evaluation</w:t>
            </w:r>
          </w:p>
        </w:tc>
        <w:tc>
          <w:tcPr>
            <w:tcW w:w="3598" w:type="dxa"/>
            <w:shd w:val="clear" w:color="auto" w:fill="F79646" w:themeFill="accent6"/>
          </w:tcPr>
          <w:p w14:paraId="1CFAD5F5" w14:textId="77777777" w:rsidR="009C6B1F" w:rsidRPr="000E5AE2" w:rsidRDefault="009C6B1F" w:rsidP="009C6B1F">
            <w:pPr>
              <w:ind w:left="360"/>
              <w:rPr>
                <w:rFonts w:ascii="Arial" w:hAnsi="Arial" w:cs="Arial"/>
                <w:b/>
              </w:rPr>
            </w:pPr>
          </w:p>
        </w:tc>
      </w:tr>
      <w:tr w:rsidR="009C6B1F" w:rsidRPr="006376E2" w14:paraId="041094B1" w14:textId="77777777" w:rsidTr="009C6B1F">
        <w:trPr>
          <w:trHeight w:val="229"/>
        </w:trPr>
        <w:tc>
          <w:tcPr>
            <w:tcW w:w="3369" w:type="dxa"/>
            <w:vAlign w:val="center"/>
          </w:tcPr>
          <w:p w14:paraId="311FEFE5" w14:textId="77777777" w:rsidR="009C6B1F" w:rsidRPr="006376E2" w:rsidRDefault="009C6B1F" w:rsidP="009C6B1F">
            <w:pPr>
              <w:spacing w:line="276" w:lineRule="auto"/>
              <w:rPr>
                <w:rFonts w:ascii="Arial" w:hAnsi="Arial" w:cs="Arial"/>
                <w:b/>
              </w:rPr>
            </w:pPr>
            <w:r w:rsidRPr="006376E2">
              <w:rPr>
                <w:rFonts w:ascii="Arial" w:hAnsi="Arial" w:cs="Arial"/>
                <w:b/>
              </w:rPr>
              <w:t>H1 Reporting and Evaluation</w:t>
            </w:r>
          </w:p>
        </w:tc>
        <w:tc>
          <w:tcPr>
            <w:tcW w:w="7654" w:type="dxa"/>
          </w:tcPr>
          <w:p w14:paraId="3142ED53" w14:textId="77777777" w:rsidR="009C6B1F" w:rsidRPr="00F841BC" w:rsidRDefault="009C6B1F" w:rsidP="0004779B">
            <w:pPr>
              <w:numPr>
                <w:ilvl w:val="0"/>
                <w:numId w:val="10"/>
              </w:numPr>
              <w:spacing w:line="276" w:lineRule="auto"/>
              <w:ind w:left="459"/>
              <w:rPr>
                <w:rFonts w:ascii="Arial" w:hAnsi="Arial" w:cs="Arial"/>
              </w:rPr>
            </w:pPr>
            <w:r w:rsidRPr="00F841BC">
              <w:rPr>
                <w:rFonts w:ascii="Arial" w:hAnsi="Arial" w:cs="Arial"/>
              </w:rPr>
              <w:t>Consolidation of all the individual BEPP Sections into a Theory of Change</w:t>
            </w:r>
          </w:p>
          <w:p w14:paraId="6F97476A" w14:textId="77777777" w:rsidR="009C6B1F" w:rsidRPr="00F841BC" w:rsidRDefault="009C6B1F" w:rsidP="0004779B">
            <w:pPr>
              <w:numPr>
                <w:ilvl w:val="0"/>
                <w:numId w:val="10"/>
              </w:numPr>
              <w:spacing w:line="276" w:lineRule="auto"/>
              <w:ind w:left="459"/>
              <w:rPr>
                <w:rFonts w:ascii="Arial" w:hAnsi="Arial" w:cs="Arial"/>
              </w:rPr>
            </w:pPr>
            <w:r w:rsidRPr="00F841BC">
              <w:rPr>
                <w:rFonts w:ascii="Arial" w:hAnsi="Arial" w:cs="Arial"/>
              </w:rPr>
              <w:t>Reporting on the actuals from the previous BEPP</w:t>
            </w:r>
          </w:p>
        </w:tc>
        <w:tc>
          <w:tcPr>
            <w:tcW w:w="3598" w:type="dxa"/>
          </w:tcPr>
          <w:p w14:paraId="199BAB8A" w14:textId="77777777" w:rsidR="009C6B1F" w:rsidRPr="009C6B1F" w:rsidRDefault="009C6B1F" w:rsidP="009C6B1F">
            <w:pPr>
              <w:ind w:left="360"/>
              <w:rPr>
                <w:rFonts w:ascii="Arial" w:hAnsi="Arial" w:cs="Arial"/>
              </w:rPr>
            </w:pPr>
          </w:p>
        </w:tc>
      </w:tr>
    </w:tbl>
    <w:p w14:paraId="0B250FB0" w14:textId="77777777" w:rsidR="00DF15BD" w:rsidRDefault="000E5AE2" w:rsidP="00D12FA0">
      <w:r>
        <w:t xml:space="preserve"> </w:t>
      </w:r>
    </w:p>
    <w:p w14:paraId="27D78E0F" w14:textId="77777777" w:rsidR="00236372" w:rsidRDefault="00236372">
      <w:pPr>
        <w:rPr>
          <w:rFonts w:asciiTheme="majorHAnsi" w:eastAsiaTheme="majorEastAsia" w:hAnsiTheme="majorHAnsi" w:cstheme="majorBidi"/>
          <w:b/>
          <w:bCs/>
          <w:color w:val="365F91" w:themeColor="accent1" w:themeShade="BF"/>
          <w:sz w:val="28"/>
          <w:szCs w:val="28"/>
        </w:rPr>
      </w:pPr>
      <w:r>
        <w:br w:type="page"/>
      </w:r>
    </w:p>
    <w:p w14:paraId="137194FE" w14:textId="77777777" w:rsidR="00236372" w:rsidRDefault="00236372" w:rsidP="00F27338">
      <w:pPr>
        <w:pStyle w:val="Heading1"/>
        <w:sectPr w:rsidR="00236372" w:rsidSect="00462446">
          <w:pgSz w:w="16838" w:h="11906" w:orient="landscape"/>
          <w:pgMar w:top="1440" w:right="993" w:bottom="1440" w:left="1440" w:header="708" w:footer="708" w:gutter="0"/>
          <w:cols w:space="708"/>
          <w:docGrid w:linePitch="360"/>
        </w:sectPr>
      </w:pPr>
    </w:p>
    <w:p w14:paraId="076D88F4" w14:textId="77777777" w:rsidR="00FE356E" w:rsidRPr="00DC7CEE" w:rsidRDefault="00D63482" w:rsidP="00FE356E">
      <w:pPr>
        <w:pStyle w:val="Heading1"/>
        <w:spacing w:before="0"/>
        <w:rPr>
          <w:rFonts w:ascii="Arial" w:hAnsi="Arial" w:cs="Arial"/>
          <w:color w:val="F79646" w:themeColor="accent6"/>
        </w:rPr>
      </w:pPr>
      <w:bookmarkStart w:id="19" w:name="_Toc433101288"/>
      <w:r w:rsidRPr="00DC7CEE">
        <w:rPr>
          <w:rFonts w:ascii="Arial" w:hAnsi="Arial" w:cs="Arial"/>
          <w:color w:val="F79646" w:themeColor="accent6"/>
        </w:rPr>
        <w:lastRenderedPageBreak/>
        <w:t>Annexure 1: Built Environment Progression Model</w:t>
      </w:r>
      <w:bookmarkEnd w:id="19"/>
    </w:p>
    <w:p w14:paraId="102BA05B" w14:textId="77777777" w:rsidR="00FE356E" w:rsidRDefault="00FE356E" w:rsidP="00FE356E">
      <w:pPr>
        <w:pStyle w:val="Heading1"/>
        <w:spacing w:before="0"/>
        <w:rPr>
          <w:rFonts w:ascii="Arial" w:hAnsi="Arial" w:cs="Arial"/>
          <w:b w:val="0"/>
          <w:color w:val="auto"/>
          <w:sz w:val="22"/>
          <w:szCs w:val="22"/>
        </w:rPr>
      </w:pPr>
    </w:p>
    <w:p w14:paraId="74B380DF" w14:textId="77777777" w:rsidR="00FE356E" w:rsidRPr="008C4C8A" w:rsidRDefault="00BB41FA" w:rsidP="00DC7CEE">
      <w:pPr>
        <w:shd w:val="clear" w:color="auto" w:fill="F79646" w:themeFill="accent6"/>
        <w:rPr>
          <w:rFonts w:ascii="Arial" w:hAnsi="Arial" w:cs="Arial"/>
          <w:b/>
        </w:rPr>
      </w:pPr>
      <w:r w:rsidRPr="008C4C8A">
        <w:rPr>
          <w:rFonts w:ascii="Arial" w:hAnsi="Arial" w:cs="Arial"/>
          <w:b/>
        </w:rPr>
        <w:t>Introduction</w:t>
      </w:r>
    </w:p>
    <w:p w14:paraId="2563E599" w14:textId="77777777" w:rsidR="00FE356E" w:rsidRPr="00FE356E" w:rsidRDefault="00FE356E" w:rsidP="00FE356E">
      <w:pPr>
        <w:spacing w:before="240"/>
        <w:jc w:val="both"/>
        <w:rPr>
          <w:rFonts w:ascii="Arial" w:hAnsi="Arial" w:cs="Arial"/>
        </w:rPr>
      </w:pPr>
      <w:r w:rsidRPr="00FE356E">
        <w:rPr>
          <w:rFonts w:ascii="Arial" w:hAnsi="Arial" w:cs="Arial"/>
        </w:rPr>
        <w:t xml:space="preserve">Having been a requirement for two financial years thus far, BEPPs have evolved to be regarded by metros as an important, valuable and strategic planning instrument. There has been progressive realisation of the intention of the BEPPs as a planning instrument for spatial targeting linked directly to capital funding and expenditure. Given the varying capacities and capabilities of the eight metros, progress in terms of the quality of the content of the BEPP and the rigour of the BEPP process has been uneven across the metros.  </w:t>
      </w:r>
    </w:p>
    <w:p w14:paraId="046BD85B" w14:textId="77777777" w:rsidR="00FE356E" w:rsidRPr="00FE356E" w:rsidRDefault="00FE356E" w:rsidP="00FE356E">
      <w:pPr>
        <w:jc w:val="both"/>
        <w:rPr>
          <w:rFonts w:ascii="Arial" w:hAnsi="Arial" w:cs="Arial"/>
        </w:rPr>
      </w:pPr>
      <w:r w:rsidRPr="00FE356E">
        <w:rPr>
          <w:rFonts w:ascii="Arial" w:hAnsi="Arial" w:cs="Arial"/>
        </w:rPr>
        <w:t>It has been argued that a progression model might prove useful in plotting the development of cities in their development of BEPPs.</w:t>
      </w:r>
    </w:p>
    <w:p w14:paraId="3857D042" w14:textId="77777777" w:rsidR="00FE356E" w:rsidRPr="00FE356E" w:rsidRDefault="00FE356E" w:rsidP="00FE356E">
      <w:pPr>
        <w:spacing w:after="0"/>
        <w:rPr>
          <w:rFonts w:ascii="Arial" w:hAnsi="Arial" w:cs="Arial"/>
          <w:b/>
        </w:rPr>
      </w:pPr>
      <w:r w:rsidRPr="00FE356E">
        <w:rPr>
          <w:rFonts w:ascii="Arial" w:hAnsi="Arial" w:cs="Arial"/>
          <w:b/>
        </w:rPr>
        <w:t>What is a progression model?</w:t>
      </w:r>
    </w:p>
    <w:p w14:paraId="1BDD4C78" w14:textId="630753DC" w:rsidR="00FE356E" w:rsidRPr="00FE356E" w:rsidRDefault="00FE356E" w:rsidP="00FE356E">
      <w:pPr>
        <w:jc w:val="both"/>
        <w:rPr>
          <w:rFonts w:ascii="Arial" w:hAnsi="Arial" w:cs="Arial"/>
          <w:lang w:val="en-US"/>
        </w:rPr>
      </w:pPr>
      <w:r w:rsidRPr="00FE356E">
        <w:rPr>
          <w:rFonts w:ascii="Arial" w:hAnsi="Arial" w:cs="Arial"/>
          <w:lang w:val="en-US"/>
        </w:rPr>
        <w:t>Progression models, sometimes called maturity models, have been introduced to the public sector increasingly over the last decade. They are based on a developmental</w:t>
      </w:r>
      <w:r w:rsidRPr="00FE356E">
        <w:rPr>
          <w:rFonts w:ascii="Arial" w:hAnsi="Arial" w:cs="Arial"/>
        </w:rPr>
        <w:t xml:space="preserve"> </w:t>
      </w:r>
      <w:r w:rsidRPr="00FE356E">
        <w:rPr>
          <w:rFonts w:ascii="Arial" w:hAnsi="Arial" w:cs="Arial"/>
          <w:lang w:val="en-US"/>
        </w:rPr>
        <w:t xml:space="preserve">view of the public sector, appreciating that excellent performance is not arrived at overnight, particularly in big </w:t>
      </w:r>
      <w:r w:rsidR="00D24611" w:rsidRPr="00FE356E">
        <w:rPr>
          <w:rFonts w:ascii="Arial" w:hAnsi="Arial" w:cs="Arial"/>
          <w:lang w:val="en-US"/>
        </w:rPr>
        <w:t>organization</w:t>
      </w:r>
      <w:r w:rsidR="00D24611">
        <w:rPr>
          <w:rFonts w:ascii="Arial" w:hAnsi="Arial" w:cs="Arial"/>
          <w:lang w:val="en-US"/>
        </w:rPr>
        <w:t>’</w:t>
      </w:r>
      <w:r w:rsidR="00D24611" w:rsidRPr="00FE356E">
        <w:rPr>
          <w:rFonts w:ascii="Arial" w:hAnsi="Arial" w:cs="Arial"/>
          <w:lang w:val="en-US"/>
        </w:rPr>
        <w:t>s</w:t>
      </w:r>
      <w:r w:rsidRPr="00FE356E">
        <w:rPr>
          <w:rFonts w:ascii="Arial" w:hAnsi="Arial" w:cs="Arial"/>
          <w:lang w:val="en-US"/>
        </w:rPr>
        <w:t xml:space="preserve"> such as our metropolitan municipalities.</w:t>
      </w:r>
      <w:r w:rsidRPr="00FE356E">
        <w:rPr>
          <w:rFonts w:ascii="Arial" w:hAnsi="Arial" w:cs="Arial"/>
        </w:rPr>
        <w:t xml:space="preserve"> </w:t>
      </w:r>
      <w:r w:rsidRPr="00FE356E">
        <w:rPr>
          <w:rFonts w:ascii="Arial" w:hAnsi="Arial" w:cs="Arial"/>
          <w:lang w:val="en-US"/>
        </w:rPr>
        <w:t>Progression models provide incremental steps.</w:t>
      </w:r>
    </w:p>
    <w:p w14:paraId="13CB5EEE" w14:textId="5E913A5D" w:rsidR="00FE356E" w:rsidRPr="00FE356E" w:rsidRDefault="00FE356E" w:rsidP="00FE356E">
      <w:pPr>
        <w:spacing w:after="0"/>
        <w:jc w:val="both"/>
        <w:rPr>
          <w:rFonts w:ascii="Arial" w:hAnsi="Arial" w:cs="Arial"/>
          <w:lang w:val="en-US"/>
        </w:rPr>
      </w:pPr>
      <w:r w:rsidRPr="00FE356E">
        <w:rPr>
          <w:rFonts w:ascii="Arial" w:hAnsi="Arial" w:cs="Arial"/>
          <w:lang w:val="en-US"/>
        </w:rPr>
        <w:t xml:space="preserve">Most importantly, they provide </w:t>
      </w:r>
      <w:r w:rsidR="00D24611" w:rsidRPr="00FE356E">
        <w:rPr>
          <w:rFonts w:ascii="Arial" w:hAnsi="Arial" w:cs="Arial"/>
          <w:lang w:val="en-US"/>
        </w:rPr>
        <w:t>a</w:t>
      </w:r>
      <w:r w:rsidRPr="00FE356E">
        <w:rPr>
          <w:rFonts w:ascii="Arial" w:hAnsi="Arial" w:cs="Arial"/>
          <w:lang w:val="en-US"/>
        </w:rPr>
        <w:t xml:space="preserve"> rational basis for differentiated responses, whether these are support or incentives. Unlike most systems of performance measurement, they accommodate</w:t>
      </w:r>
      <w:r w:rsidRPr="00FE356E">
        <w:rPr>
          <w:rFonts w:ascii="Arial" w:hAnsi="Arial" w:cs="Arial"/>
        </w:rPr>
        <w:t xml:space="preserve"> </w:t>
      </w:r>
      <w:r w:rsidRPr="00FE356E">
        <w:rPr>
          <w:rFonts w:ascii="Arial" w:hAnsi="Arial" w:cs="Arial"/>
          <w:lang w:val="en-US"/>
        </w:rPr>
        <w:t>qualitative assessments though instruments like rubrics. This approach can</w:t>
      </w:r>
      <w:r w:rsidR="008C4A8C">
        <w:rPr>
          <w:rFonts w:ascii="Arial" w:hAnsi="Arial" w:cs="Arial"/>
          <w:lang w:val="en-US"/>
        </w:rPr>
        <w:t xml:space="preserve"> incorporate an element of self-</w:t>
      </w:r>
      <w:r w:rsidRPr="00FE356E">
        <w:rPr>
          <w:rFonts w:ascii="Arial" w:hAnsi="Arial" w:cs="Arial"/>
          <w:lang w:val="en-US"/>
        </w:rPr>
        <w:t>assessment</w:t>
      </w:r>
      <w:r w:rsidRPr="00FE356E">
        <w:rPr>
          <w:rFonts w:ascii="Arial" w:hAnsi="Arial" w:cs="Arial"/>
        </w:rPr>
        <w:t xml:space="preserve"> </w:t>
      </w:r>
      <w:r w:rsidRPr="00FE356E">
        <w:rPr>
          <w:rFonts w:ascii="Arial" w:hAnsi="Arial" w:cs="Arial"/>
          <w:lang w:val="en-US"/>
        </w:rPr>
        <w:t xml:space="preserve">which </w:t>
      </w:r>
      <w:r w:rsidR="008C4A8C" w:rsidRPr="00FE356E">
        <w:rPr>
          <w:rFonts w:ascii="Arial" w:hAnsi="Arial" w:cs="Arial"/>
          <w:lang w:val="en-US"/>
        </w:rPr>
        <w:t>ensures</w:t>
      </w:r>
      <w:r w:rsidRPr="00FE356E">
        <w:rPr>
          <w:rFonts w:ascii="Arial" w:hAnsi="Arial" w:cs="Arial"/>
          <w:lang w:val="en-US"/>
        </w:rPr>
        <w:t xml:space="preserve"> a greater ownership of the assessment.</w:t>
      </w:r>
    </w:p>
    <w:p w14:paraId="7C0580F0" w14:textId="77777777" w:rsidR="00FE356E" w:rsidRPr="00FE356E" w:rsidRDefault="00FE356E" w:rsidP="00FE356E">
      <w:pPr>
        <w:spacing w:after="0"/>
        <w:jc w:val="both"/>
        <w:rPr>
          <w:rFonts w:ascii="Arial" w:hAnsi="Arial" w:cs="Arial"/>
          <w:lang w:val="en-US"/>
        </w:rPr>
      </w:pPr>
    </w:p>
    <w:p w14:paraId="7A306507" w14:textId="77777777" w:rsidR="00FE356E" w:rsidRPr="008C4C8A" w:rsidRDefault="00BB41FA" w:rsidP="00DC7CEE">
      <w:pPr>
        <w:shd w:val="clear" w:color="auto" w:fill="F79646" w:themeFill="accent6"/>
        <w:rPr>
          <w:rFonts w:ascii="Arial" w:hAnsi="Arial" w:cs="Arial"/>
          <w:b/>
        </w:rPr>
      </w:pPr>
      <w:bookmarkStart w:id="20" w:name="_Toc432169066"/>
      <w:r w:rsidRPr="008C4C8A">
        <w:rPr>
          <w:rFonts w:ascii="Arial" w:hAnsi="Arial" w:cs="Arial"/>
          <w:b/>
        </w:rPr>
        <w:t>Conceptual Elements</w:t>
      </w:r>
      <w:bookmarkEnd w:id="20"/>
      <w:r w:rsidRPr="008C4C8A">
        <w:rPr>
          <w:rFonts w:ascii="Arial" w:hAnsi="Arial" w:cs="Arial"/>
          <w:b/>
        </w:rPr>
        <w:tab/>
      </w:r>
      <w:r w:rsidRPr="008C4C8A">
        <w:rPr>
          <w:rFonts w:ascii="Arial" w:hAnsi="Arial" w:cs="Arial"/>
          <w:b/>
        </w:rPr>
        <w:tab/>
      </w:r>
      <w:r w:rsidRPr="008C4C8A">
        <w:rPr>
          <w:rFonts w:ascii="Arial" w:hAnsi="Arial" w:cs="Arial"/>
          <w:b/>
        </w:rPr>
        <w:tab/>
      </w:r>
      <w:r w:rsidRPr="008C4C8A">
        <w:rPr>
          <w:rFonts w:ascii="Arial" w:hAnsi="Arial" w:cs="Arial"/>
          <w:b/>
        </w:rPr>
        <w:tab/>
      </w:r>
      <w:r w:rsidRPr="008C4C8A">
        <w:rPr>
          <w:rFonts w:ascii="Arial" w:hAnsi="Arial" w:cs="Arial"/>
          <w:b/>
        </w:rPr>
        <w:tab/>
      </w:r>
      <w:r w:rsidRPr="008C4C8A">
        <w:rPr>
          <w:rFonts w:ascii="Arial" w:hAnsi="Arial" w:cs="Arial"/>
          <w:b/>
        </w:rPr>
        <w:tab/>
      </w:r>
    </w:p>
    <w:p w14:paraId="2DA0C8D6" w14:textId="77777777" w:rsidR="00FE356E" w:rsidRPr="00FE356E" w:rsidRDefault="00FE356E" w:rsidP="00FE356E">
      <w:pPr>
        <w:spacing w:before="240"/>
        <w:jc w:val="both"/>
        <w:rPr>
          <w:rFonts w:ascii="Arial" w:hAnsi="Arial" w:cs="Arial"/>
        </w:rPr>
      </w:pPr>
      <w:r w:rsidRPr="00FE356E">
        <w:rPr>
          <w:rFonts w:ascii="Arial" w:hAnsi="Arial" w:cs="Arial"/>
        </w:rPr>
        <w:t>This section attempts to describe how a progression model could be used to assess BEPPs.</w:t>
      </w:r>
    </w:p>
    <w:p w14:paraId="0C4586FF" w14:textId="77777777" w:rsidR="00FE356E" w:rsidRPr="008C4C8A" w:rsidRDefault="00FE356E" w:rsidP="008C4C8A">
      <w:pPr>
        <w:rPr>
          <w:rFonts w:ascii="Arial" w:hAnsi="Arial" w:cs="Arial"/>
          <w:b/>
        </w:rPr>
      </w:pPr>
      <w:bookmarkStart w:id="21" w:name="_Toc432169067"/>
      <w:r w:rsidRPr="008C4C8A">
        <w:rPr>
          <w:rFonts w:ascii="Arial" w:hAnsi="Arial" w:cs="Arial"/>
          <w:b/>
        </w:rPr>
        <w:t>Purpose</w:t>
      </w:r>
      <w:bookmarkEnd w:id="21"/>
    </w:p>
    <w:p w14:paraId="6258A287" w14:textId="77777777" w:rsidR="00FE356E" w:rsidRPr="00FE356E" w:rsidRDefault="00FE356E" w:rsidP="00FE356E">
      <w:pPr>
        <w:jc w:val="both"/>
        <w:rPr>
          <w:rFonts w:ascii="Arial" w:hAnsi="Arial" w:cs="Arial"/>
        </w:rPr>
      </w:pPr>
      <w:r w:rsidRPr="00FE356E">
        <w:rPr>
          <w:rFonts w:ascii="Arial" w:hAnsi="Arial" w:cs="Arial"/>
        </w:rPr>
        <w:t>To provide a rational, evidence-based and holistic assessment of Cities’ BEPPs to inform a specific assessment of their needs and to guide differentiated support and incentives.</w:t>
      </w:r>
    </w:p>
    <w:p w14:paraId="7D5FF03A" w14:textId="77777777" w:rsidR="00FE356E" w:rsidRPr="00853587" w:rsidRDefault="00FE356E" w:rsidP="00853587">
      <w:pPr>
        <w:rPr>
          <w:rFonts w:ascii="Arial" w:hAnsi="Arial" w:cs="Arial"/>
          <w:b/>
        </w:rPr>
      </w:pPr>
      <w:bookmarkStart w:id="22" w:name="_Toc432169068"/>
      <w:r w:rsidRPr="00853587">
        <w:rPr>
          <w:rFonts w:ascii="Arial" w:hAnsi="Arial" w:cs="Arial"/>
          <w:b/>
        </w:rPr>
        <w:t>Scope</w:t>
      </w:r>
      <w:bookmarkEnd w:id="22"/>
    </w:p>
    <w:p w14:paraId="648FE372" w14:textId="77777777" w:rsidR="00FE356E" w:rsidRPr="00FE356E" w:rsidRDefault="00FE356E" w:rsidP="00FE356E">
      <w:pPr>
        <w:spacing w:after="0"/>
        <w:jc w:val="both"/>
        <w:rPr>
          <w:rFonts w:ascii="Arial" w:hAnsi="Arial" w:cs="Arial"/>
        </w:rPr>
      </w:pPr>
      <w:r w:rsidRPr="00FE356E">
        <w:rPr>
          <w:rFonts w:ascii="Arial" w:hAnsi="Arial" w:cs="Arial"/>
        </w:rPr>
        <w:t xml:space="preserve">The scope of this assessment is to assess each of the BEPPs of metropolitan municipalities over successive annual cycles with respect to </w:t>
      </w:r>
    </w:p>
    <w:p w14:paraId="7F156859" w14:textId="77777777" w:rsidR="00FE356E" w:rsidRPr="00FE356E" w:rsidRDefault="00FE356E" w:rsidP="0004779B">
      <w:pPr>
        <w:numPr>
          <w:ilvl w:val="0"/>
          <w:numId w:val="23"/>
        </w:numPr>
        <w:contextualSpacing/>
        <w:jc w:val="both"/>
        <w:rPr>
          <w:rFonts w:ascii="Arial" w:hAnsi="Arial" w:cs="Arial"/>
        </w:rPr>
      </w:pPr>
      <w:r w:rsidRPr="00FE356E">
        <w:rPr>
          <w:rFonts w:ascii="Arial" w:hAnsi="Arial" w:cs="Arial"/>
        </w:rPr>
        <w:t>The process of formulating its BEPP</w:t>
      </w:r>
    </w:p>
    <w:p w14:paraId="735119A9" w14:textId="77777777" w:rsidR="00FE356E" w:rsidRPr="00FE356E" w:rsidRDefault="00FE356E" w:rsidP="0004779B">
      <w:pPr>
        <w:numPr>
          <w:ilvl w:val="0"/>
          <w:numId w:val="23"/>
        </w:numPr>
        <w:contextualSpacing/>
        <w:jc w:val="both"/>
        <w:rPr>
          <w:rFonts w:ascii="Arial" w:hAnsi="Arial" w:cs="Arial"/>
        </w:rPr>
      </w:pPr>
      <w:r w:rsidRPr="00FE356E">
        <w:rPr>
          <w:rFonts w:ascii="Arial" w:hAnsi="Arial" w:cs="Arial"/>
        </w:rPr>
        <w:t>The quality and content of the BEPP</w:t>
      </w:r>
    </w:p>
    <w:p w14:paraId="09526800" w14:textId="77777777" w:rsidR="00FE356E" w:rsidRPr="00FE356E" w:rsidRDefault="00FE356E" w:rsidP="0004779B">
      <w:pPr>
        <w:numPr>
          <w:ilvl w:val="0"/>
          <w:numId w:val="23"/>
        </w:numPr>
        <w:contextualSpacing/>
        <w:jc w:val="both"/>
        <w:rPr>
          <w:rFonts w:ascii="Arial" w:hAnsi="Arial" w:cs="Arial"/>
        </w:rPr>
      </w:pPr>
      <w:r w:rsidRPr="00FE356E">
        <w:rPr>
          <w:rFonts w:ascii="Arial" w:hAnsi="Arial" w:cs="Arial"/>
        </w:rPr>
        <w:t xml:space="preserve">The institutionalisation of the BEPP </w:t>
      </w:r>
    </w:p>
    <w:p w14:paraId="396C885D" w14:textId="2CD32C2F" w:rsidR="00FE356E" w:rsidRPr="00FE356E" w:rsidRDefault="00FE356E" w:rsidP="00FE356E">
      <w:pPr>
        <w:jc w:val="both"/>
        <w:rPr>
          <w:rFonts w:ascii="Arial" w:hAnsi="Arial" w:cs="Arial"/>
        </w:rPr>
      </w:pPr>
      <w:r w:rsidRPr="00FE356E">
        <w:rPr>
          <w:rFonts w:ascii="Arial" w:hAnsi="Arial" w:cs="Arial"/>
        </w:rPr>
        <w:t xml:space="preserve">Institutionalisation refers to the degree to which the BEPP has become embedded in plans and practice in the metro. However it does not refer to full, longer </w:t>
      </w:r>
      <w:r w:rsidR="008C4C8A" w:rsidRPr="00FE356E">
        <w:rPr>
          <w:rFonts w:ascii="Arial" w:hAnsi="Arial" w:cs="Arial"/>
        </w:rPr>
        <w:t>term implementation</w:t>
      </w:r>
      <w:r w:rsidRPr="00FE356E">
        <w:rPr>
          <w:rFonts w:ascii="Arial" w:hAnsi="Arial" w:cs="Arial"/>
        </w:rPr>
        <w:t xml:space="preserve"> of the BEPP, as there is expected to be a multi-year lag between a BEPP and its implementation that will contribute to outcomes and </w:t>
      </w:r>
      <w:r w:rsidR="008C4C8A" w:rsidRPr="00FE356E">
        <w:rPr>
          <w:rFonts w:ascii="Arial" w:hAnsi="Arial" w:cs="Arial"/>
        </w:rPr>
        <w:t xml:space="preserve">impact. </w:t>
      </w:r>
      <w:r w:rsidRPr="00FE356E">
        <w:rPr>
          <w:rFonts w:ascii="Arial" w:hAnsi="Arial" w:cs="Arial"/>
        </w:rPr>
        <w:t xml:space="preserve">The implementation of the </w:t>
      </w:r>
      <w:r w:rsidR="008C4C8A" w:rsidRPr="00FE356E">
        <w:rPr>
          <w:rFonts w:ascii="Arial" w:hAnsi="Arial" w:cs="Arial"/>
        </w:rPr>
        <w:t>BEPP</w:t>
      </w:r>
      <w:r w:rsidRPr="00FE356E">
        <w:rPr>
          <w:rFonts w:ascii="Arial" w:hAnsi="Arial" w:cs="Arial"/>
        </w:rPr>
        <w:t xml:space="preserve"> is an important consideration, but it is not practical to be included in the progression model. However the incremental building of the BEPP to be a medium term plan and progressing </w:t>
      </w:r>
      <w:r w:rsidR="00D24611" w:rsidRPr="00FE356E">
        <w:rPr>
          <w:rFonts w:ascii="Arial" w:hAnsi="Arial" w:cs="Arial"/>
        </w:rPr>
        <w:t>to be</w:t>
      </w:r>
      <w:r w:rsidRPr="00FE356E">
        <w:rPr>
          <w:rFonts w:ascii="Arial" w:hAnsi="Arial" w:cs="Arial"/>
        </w:rPr>
        <w:t xml:space="preserve"> longer plan with a planning horizon to 2030 is part of the progression model.  There is also an important causal relationship that is hypothesised between the quality of the BEPP, </w:t>
      </w:r>
      <w:r w:rsidRPr="00FE356E">
        <w:rPr>
          <w:rFonts w:ascii="Arial" w:hAnsi="Arial" w:cs="Arial"/>
        </w:rPr>
        <w:lastRenderedPageBreak/>
        <w:t xml:space="preserve">implementation of the BEPP and the attainment of desired built environment outcomes within the city. </w:t>
      </w:r>
    </w:p>
    <w:p w14:paraId="13B832C0" w14:textId="77777777" w:rsidR="00FE356E" w:rsidRPr="00FE356E" w:rsidRDefault="00FE356E" w:rsidP="00FE356E">
      <w:pPr>
        <w:jc w:val="both"/>
        <w:rPr>
          <w:rFonts w:ascii="Arial" w:hAnsi="Arial" w:cs="Arial"/>
        </w:rPr>
      </w:pPr>
      <w:r w:rsidRPr="00FE356E">
        <w:rPr>
          <w:rFonts w:ascii="Arial" w:hAnsi="Arial" w:cs="Arial"/>
        </w:rPr>
        <w:t xml:space="preserve">While directly outside of the scope of this progression model, the extent to which the BEPP is implemented and desired built environment outcomes achieved, remain key questions, when evaluating the success of BEPPs as an instrument. The CSP is working with metros to address this challenge, and once the project on Indicators and Reporting Reforms is completed, this will become evident. </w:t>
      </w:r>
    </w:p>
    <w:p w14:paraId="1C7FB6DC" w14:textId="77777777" w:rsidR="00FE356E" w:rsidRPr="00853587" w:rsidRDefault="00FE356E" w:rsidP="00853587">
      <w:pPr>
        <w:rPr>
          <w:rFonts w:ascii="Arial" w:hAnsi="Arial" w:cs="Arial"/>
          <w:b/>
        </w:rPr>
      </w:pPr>
      <w:bookmarkStart w:id="23" w:name="_Toc432169069"/>
      <w:r w:rsidRPr="00853587">
        <w:rPr>
          <w:rFonts w:ascii="Arial" w:hAnsi="Arial" w:cs="Arial"/>
          <w:b/>
        </w:rPr>
        <w:t>Key elements</w:t>
      </w:r>
      <w:bookmarkEnd w:id="23"/>
    </w:p>
    <w:p w14:paraId="6A96D7DB" w14:textId="77777777" w:rsidR="00FE356E" w:rsidRPr="00FE356E" w:rsidRDefault="00FE356E" w:rsidP="00FE356E">
      <w:pPr>
        <w:keepNext/>
        <w:keepLines/>
        <w:spacing w:before="200" w:after="0"/>
        <w:jc w:val="both"/>
        <w:outlineLvl w:val="3"/>
        <w:rPr>
          <w:rFonts w:ascii="Arial" w:eastAsiaTheme="majorEastAsia" w:hAnsi="Arial" w:cs="Arial"/>
          <w:bCs/>
          <w:iCs/>
          <w:u w:val="single"/>
        </w:rPr>
      </w:pPr>
      <w:r w:rsidRPr="00FE356E">
        <w:rPr>
          <w:rFonts w:ascii="Arial" w:eastAsiaTheme="majorEastAsia" w:hAnsi="Arial" w:cs="Arial"/>
          <w:bCs/>
          <w:iCs/>
          <w:u w:val="single"/>
        </w:rPr>
        <w:t>Progression scale</w:t>
      </w:r>
    </w:p>
    <w:p w14:paraId="37E3E6C4" w14:textId="77777777" w:rsidR="00FE356E" w:rsidRPr="00FE356E" w:rsidRDefault="00FE356E" w:rsidP="00FE356E">
      <w:pPr>
        <w:jc w:val="both"/>
        <w:rPr>
          <w:rFonts w:ascii="Arial" w:hAnsi="Arial" w:cs="Arial"/>
        </w:rPr>
      </w:pPr>
      <w:r w:rsidRPr="00FE356E">
        <w:rPr>
          <w:rFonts w:ascii="Arial" w:hAnsi="Arial" w:cs="Arial"/>
        </w:rPr>
        <w:t>While some progression and maturity models allow for a scale (or categorisation ) of six or more points, a four-point scale is recommended for simplicity and alignment with other successful public sector progression models such as MPAT and  LGMIM.</w:t>
      </w:r>
    </w:p>
    <w:p w14:paraId="3D18D0DC" w14:textId="77777777" w:rsidR="00FE356E" w:rsidRPr="00FE356E" w:rsidRDefault="00FE356E" w:rsidP="00FE356E">
      <w:pPr>
        <w:rPr>
          <w:rFonts w:ascii="Arial" w:hAnsi="Arial" w:cs="Arial"/>
        </w:rPr>
      </w:pPr>
      <w:r w:rsidRPr="00FE356E">
        <w:rPr>
          <w:rFonts w:ascii="Arial" w:hAnsi="Arial" w:cs="Arial"/>
          <w:noProof/>
          <w:lang w:eastAsia="en-ZA"/>
        </w:rPr>
        <w:drawing>
          <wp:inline distT="0" distB="0" distL="0" distR="0" wp14:anchorId="230E0F3C" wp14:editId="6D6B40AB">
            <wp:extent cx="5270500" cy="3336956"/>
            <wp:effectExtent l="76200" t="57150" r="101600" b="349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C1151B9" w14:textId="77777777" w:rsidR="00FE356E" w:rsidRPr="00FE356E" w:rsidRDefault="00FE356E" w:rsidP="00FE356E">
      <w:pPr>
        <w:keepNext/>
        <w:keepLines/>
        <w:spacing w:before="200" w:after="0"/>
        <w:jc w:val="both"/>
        <w:outlineLvl w:val="3"/>
        <w:rPr>
          <w:rFonts w:ascii="Arial" w:eastAsiaTheme="majorEastAsia" w:hAnsi="Arial" w:cs="Arial"/>
          <w:bCs/>
          <w:iCs/>
          <w:u w:val="single"/>
        </w:rPr>
      </w:pPr>
      <w:r w:rsidRPr="00FE356E">
        <w:rPr>
          <w:rFonts w:ascii="Arial" w:eastAsiaTheme="majorEastAsia" w:hAnsi="Arial" w:cs="Arial"/>
          <w:bCs/>
          <w:iCs/>
          <w:u w:val="single"/>
        </w:rPr>
        <w:t>Structure</w:t>
      </w:r>
    </w:p>
    <w:p w14:paraId="3F792330" w14:textId="77777777" w:rsidR="00FE356E" w:rsidRPr="00FE356E" w:rsidRDefault="00FE356E" w:rsidP="00FE356E">
      <w:pPr>
        <w:spacing w:after="0"/>
        <w:jc w:val="both"/>
        <w:rPr>
          <w:rFonts w:ascii="Arial" w:hAnsi="Arial" w:cs="Arial"/>
        </w:rPr>
      </w:pPr>
      <w:r w:rsidRPr="00FE356E">
        <w:rPr>
          <w:rFonts w:ascii="Arial" w:hAnsi="Arial" w:cs="Arial"/>
        </w:rPr>
        <w:t>It is proposed that there are key areas for assessment:</w:t>
      </w:r>
    </w:p>
    <w:p w14:paraId="2547C161" w14:textId="77777777" w:rsidR="00FE356E" w:rsidRPr="00FE356E" w:rsidRDefault="00FE356E" w:rsidP="0004779B">
      <w:pPr>
        <w:numPr>
          <w:ilvl w:val="0"/>
          <w:numId w:val="23"/>
        </w:numPr>
        <w:contextualSpacing/>
        <w:jc w:val="both"/>
        <w:rPr>
          <w:rFonts w:ascii="Arial" w:hAnsi="Arial" w:cs="Arial"/>
        </w:rPr>
      </w:pPr>
      <w:r w:rsidRPr="00FE356E">
        <w:rPr>
          <w:rFonts w:ascii="Arial" w:hAnsi="Arial" w:cs="Arial"/>
        </w:rPr>
        <w:t>The process of formulating its BEPP</w:t>
      </w:r>
    </w:p>
    <w:p w14:paraId="4CD27104" w14:textId="77777777" w:rsidR="00FE356E" w:rsidRPr="00FE356E" w:rsidRDefault="00FE356E" w:rsidP="0004779B">
      <w:pPr>
        <w:numPr>
          <w:ilvl w:val="0"/>
          <w:numId w:val="23"/>
        </w:numPr>
        <w:contextualSpacing/>
        <w:jc w:val="both"/>
        <w:rPr>
          <w:rFonts w:ascii="Arial" w:hAnsi="Arial" w:cs="Arial"/>
        </w:rPr>
      </w:pPr>
      <w:r w:rsidRPr="00FE356E">
        <w:rPr>
          <w:rFonts w:ascii="Arial" w:hAnsi="Arial" w:cs="Arial"/>
        </w:rPr>
        <w:t>The quality and content of the BEPP</w:t>
      </w:r>
    </w:p>
    <w:p w14:paraId="40468AEF" w14:textId="77777777" w:rsidR="00FE356E" w:rsidRPr="00FE356E" w:rsidRDefault="00FE356E" w:rsidP="0004779B">
      <w:pPr>
        <w:numPr>
          <w:ilvl w:val="0"/>
          <w:numId w:val="23"/>
        </w:numPr>
        <w:contextualSpacing/>
        <w:jc w:val="both"/>
        <w:rPr>
          <w:rFonts w:ascii="Arial" w:hAnsi="Arial" w:cs="Arial"/>
        </w:rPr>
      </w:pPr>
      <w:r w:rsidRPr="00FE356E">
        <w:rPr>
          <w:rFonts w:ascii="Arial" w:hAnsi="Arial" w:cs="Arial"/>
        </w:rPr>
        <w:t>The institutionalisation of the BEPP</w:t>
      </w:r>
    </w:p>
    <w:p w14:paraId="6D4CBC8D" w14:textId="77777777" w:rsidR="00FE356E" w:rsidRPr="00FE356E" w:rsidRDefault="00FE356E" w:rsidP="00FE356E">
      <w:pPr>
        <w:jc w:val="both"/>
        <w:rPr>
          <w:rFonts w:ascii="Arial" w:hAnsi="Arial" w:cs="Arial"/>
        </w:rPr>
      </w:pPr>
      <w:r w:rsidRPr="00FE356E">
        <w:rPr>
          <w:rFonts w:ascii="Arial" w:hAnsi="Arial" w:cs="Arial"/>
        </w:rPr>
        <w:t>These are to be broken down into a set of standards that explicitly define the expectation (level 3). A rubric will define what a level 1, 2, 3 and 4 looks like for each of these standards.</w:t>
      </w:r>
    </w:p>
    <w:p w14:paraId="33EA633C" w14:textId="77777777" w:rsidR="00FE356E" w:rsidRPr="00FE356E" w:rsidRDefault="00FE356E" w:rsidP="00FE356E">
      <w:pPr>
        <w:jc w:val="both"/>
        <w:rPr>
          <w:rFonts w:ascii="Arial" w:hAnsi="Arial" w:cs="Arial"/>
        </w:rPr>
      </w:pPr>
      <w:r w:rsidRPr="00FE356E">
        <w:rPr>
          <w:rFonts w:ascii="Arial" w:hAnsi="Arial" w:cs="Arial"/>
        </w:rPr>
        <w:t xml:space="preserve">An assessment can be calculated through a system of weights to be </w:t>
      </w:r>
      <w:r w:rsidR="008C4C8A" w:rsidRPr="00FE356E">
        <w:rPr>
          <w:rFonts w:ascii="Arial" w:hAnsi="Arial" w:cs="Arial"/>
        </w:rPr>
        <w:t>applied</w:t>
      </w:r>
      <w:r w:rsidRPr="00FE356E">
        <w:rPr>
          <w:rFonts w:ascii="Arial" w:hAnsi="Arial" w:cs="Arial"/>
        </w:rPr>
        <w:t xml:space="preserve"> at the level of standards or assessment areas. These weights can shift over time. For example there might be greater emphasis on the BEPP process and plan for now, allowing for a greater shift to BEPP institutionalisation in future years.</w:t>
      </w:r>
    </w:p>
    <w:p w14:paraId="41EDD1EF" w14:textId="77777777" w:rsidR="00FE356E" w:rsidRPr="00FE356E" w:rsidRDefault="00FE356E" w:rsidP="00FE356E">
      <w:pPr>
        <w:keepNext/>
        <w:keepLines/>
        <w:spacing w:before="200" w:after="0"/>
        <w:jc w:val="both"/>
        <w:outlineLvl w:val="3"/>
        <w:rPr>
          <w:rFonts w:ascii="Arial" w:eastAsiaTheme="majorEastAsia" w:hAnsi="Arial" w:cs="Arial"/>
          <w:bCs/>
          <w:iCs/>
          <w:u w:val="single"/>
        </w:rPr>
      </w:pPr>
      <w:r w:rsidRPr="00FE356E">
        <w:rPr>
          <w:rFonts w:ascii="Arial" w:eastAsiaTheme="majorEastAsia" w:hAnsi="Arial" w:cs="Arial"/>
          <w:bCs/>
          <w:iCs/>
          <w:u w:val="single"/>
        </w:rPr>
        <w:lastRenderedPageBreak/>
        <w:t>Self-assessment</w:t>
      </w:r>
    </w:p>
    <w:p w14:paraId="5B9B8F32" w14:textId="77777777" w:rsidR="00FE356E" w:rsidRPr="00FE356E" w:rsidRDefault="00FE356E" w:rsidP="00FE356E">
      <w:pPr>
        <w:jc w:val="both"/>
        <w:rPr>
          <w:rFonts w:ascii="Arial" w:hAnsi="Arial" w:cs="Arial"/>
        </w:rPr>
      </w:pPr>
      <w:r w:rsidRPr="00FE356E">
        <w:rPr>
          <w:rFonts w:ascii="Arial" w:hAnsi="Arial" w:cs="Arial"/>
        </w:rPr>
        <w:t>It is proposed that self-assessment provide the initial basis for assessment, in order to ensure that metros own the assessment. This will ideally be done as part of a facilitated internal dialogue by the core team responsible for the BEPP, but at the very least must involve officials from sectors or line functions, planning, finance and M&amp;E.</w:t>
      </w:r>
    </w:p>
    <w:p w14:paraId="79D1550A" w14:textId="77777777" w:rsidR="00FE356E" w:rsidRPr="00FE356E" w:rsidRDefault="00FE356E" w:rsidP="00FE356E">
      <w:pPr>
        <w:keepNext/>
        <w:keepLines/>
        <w:spacing w:before="200" w:after="0"/>
        <w:jc w:val="both"/>
        <w:outlineLvl w:val="3"/>
        <w:rPr>
          <w:rFonts w:ascii="Arial" w:eastAsiaTheme="majorEastAsia" w:hAnsi="Arial" w:cs="Arial"/>
          <w:bCs/>
          <w:iCs/>
          <w:u w:val="single"/>
        </w:rPr>
      </w:pPr>
      <w:r w:rsidRPr="00FE356E">
        <w:rPr>
          <w:rFonts w:ascii="Arial" w:eastAsiaTheme="majorEastAsia" w:hAnsi="Arial" w:cs="Arial"/>
          <w:bCs/>
          <w:iCs/>
          <w:u w:val="single"/>
        </w:rPr>
        <w:t>Use of evidence</w:t>
      </w:r>
    </w:p>
    <w:p w14:paraId="6EB865B4" w14:textId="77777777" w:rsidR="00FE356E" w:rsidRPr="00FE356E" w:rsidRDefault="00FE356E" w:rsidP="00FE356E">
      <w:pPr>
        <w:jc w:val="both"/>
        <w:rPr>
          <w:rFonts w:ascii="Arial" w:hAnsi="Arial" w:cs="Arial"/>
        </w:rPr>
      </w:pPr>
      <w:r w:rsidRPr="00FE356E">
        <w:rPr>
          <w:rFonts w:ascii="Arial" w:hAnsi="Arial" w:cs="Arial"/>
        </w:rPr>
        <w:t>To complement the self-assessment, evidence for the assessment on each standard will need to be provided.</w:t>
      </w:r>
    </w:p>
    <w:p w14:paraId="33229B02" w14:textId="77777777" w:rsidR="00FE356E" w:rsidRPr="00FE356E" w:rsidRDefault="00FE356E" w:rsidP="00FE356E">
      <w:pPr>
        <w:keepNext/>
        <w:keepLines/>
        <w:spacing w:before="200" w:after="0"/>
        <w:jc w:val="both"/>
        <w:outlineLvl w:val="3"/>
        <w:rPr>
          <w:rFonts w:ascii="Arial" w:eastAsiaTheme="majorEastAsia" w:hAnsi="Arial" w:cs="Arial"/>
          <w:bCs/>
          <w:iCs/>
          <w:u w:val="single"/>
        </w:rPr>
      </w:pPr>
      <w:r w:rsidRPr="00FE356E">
        <w:rPr>
          <w:rFonts w:ascii="Arial" w:eastAsiaTheme="majorEastAsia" w:hAnsi="Arial" w:cs="Arial"/>
          <w:bCs/>
          <w:iCs/>
          <w:u w:val="single"/>
        </w:rPr>
        <w:t>Independent Expert assessment</w:t>
      </w:r>
    </w:p>
    <w:p w14:paraId="51A175DD" w14:textId="77777777" w:rsidR="00FE356E" w:rsidRPr="00FE356E" w:rsidRDefault="00FE356E" w:rsidP="00FE356E">
      <w:pPr>
        <w:spacing w:after="0"/>
        <w:jc w:val="both"/>
        <w:rPr>
          <w:rFonts w:ascii="Arial" w:hAnsi="Arial" w:cs="Arial"/>
        </w:rPr>
      </w:pPr>
      <w:r w:rsidRPr="00FE356E">
        <w:rPr>
          <w:rFonts w:ascii="Arial" w:hAnsi="Arial" w:cs="Arial"/>
        </w:rPr>
        <w:t>To moderate and ensure consistency between cities, an expert can be utilised to consider the evidence and moderate the self-assessment. This can be done in dialogue with the metro or independently.</w:t>
      </w:r>
    </w:p>
    <w:p w14:paraId="3A338CD5" w14:textId="77777777" w:rsidR="00FE356E" w:rsidRPr="00FE356E" w:rsidRDefault="00FE356E" w:rsidP="00FE356E">
      <w:pPr>
        <w:jc w:val="both"/>
        <w:rPr>
          <w:rFonts w:ascii="Arial" w:hAnsi="Arial" w:cs="Arial"/>
        </w:rPr>
      </w:pPr>
    </w:p>
    <w:p w14:paraId="66AE9048" w14:textId="77777777" w:rsidR="00FE356E" w:rsidRPr="008C4C8A" w:rsidRDefault="00BB41FA" w:rsidP="008C4C8A">
      <w:pPr>
        <w:shd w:val="clear" w:color="auto" w:fill="F79646" w:themeFill="accent6"/>
        <w:rPr>
          <w:rFonts w:ascii="Arial" w:hAnsi="Arial" w:cs="Arial"/>
          <w:b/>
        </w:rPr>
      </w:pPr>
      <w:bookmarkStart w:id="24" w:name="_Toc432169070"/>
      <w:r w:rsidRPr="008C4C8A">
        <w:rPr>
          <w:rFonts w:ascii="Arial" w:hAnsi="Arial" w:cs="Arial"/>
          <w:b/>
        </w:rPr>
        <w:t>Assessment Framework</w:t>
      </w:r>
      <w:bookmarkEnd w:id="24"/>
      <w:r w:rsidRPr="008C4C8A">
        <w:rPr>
          <w:rFonts w:ascii="Arial" w:hAnsi="Arial" w:cs="Arial"/>
          <w:b/>
        </w:rPr>
        <w:tab/>
      </w:r>
      <w:r w:rsidRPr="008C4C8A">
        <w:rPr>
          <w:rFonts w:ascii="Arial" w:hAnsi="Arial" w:cs="Arial"/>
          <w:b/>
        </w:rPr>
        <w:tab/>
      </w:r>
      <w:r w:rsidRPr="008C4C8A">
        <w:rPr>
          <w:rFonts w:ascii="Arial" w:hAnsi="Arial" w:cs="Arial"/>
          <w:b/>
        </w:rPr>
        <w:tab/>
      </w:r>
      <w:r w:rsidRPr="008C4C8A">
        <w:rPr>
          <w:rFonts w:ascii="Arial" w:hAnsi="Arial" w:cs="Arial"/>
          <w:b/>
        </w:rPr>
        <w:tab/>
      </w:r>
      <w:r w:rsidRPr="008C4C8A">
        <w:rPr>
          <w:rFonts w:ascii="Arial" w:hAnsi="Arial" w:cs="Arial"/>
          <w:b/>
        </w:rPr>
        <w:tab/>
      </w:r>
      <w:r w:rsidRPr="008C4C8A">
        <w:rPr>
          <w:rFonts w:ascii="Arial" w:hAnsi="Arial" w:cs="Arial"/>
          <w:b/>
        </w:rPr>
        <w:tab/>
      </w:r>
    </w:p>
    <w:p w14:paraId="51E2103E" w14:textId="77777777" w:rsidR="00FE356E" w:rsidRPr="009E353D" w:rsidRDefault="00FE356E" w:rsidP="009E353D">
      <w:pPr>
        <w:keepNext/>
        <w:keepLines/>
        <w:spacing w:before="200" w:after="0"/>
        <w:outlineLvl w:val="3"/>
        <w:rPr>
          <w:rFonts w:ascii="Arial" w:eastAsiaTheme="majorEastAsia" w:hAnsi="Arial" w:cs="Arial"/>
          <w:bCs/>
          <w:iCs/>
          <w:u w:val="single"/>
        </w:rPr>
      </w:pPr>
      <w:r w:rsidRPr="009E353D">
        <w:rPr>
          <w:rFonts w:ascii="Arial" w:eastAsiaTheme="majorEastAsia" w:hAnsi="Arial" w:cs="Arial"/>
          <w:bCs/>
          <w:iCs/>
          <w:u w:val="single"/>
        </w:rPr>
        <w:t>BEPP level</w:t>
      </w:r>
    </w:p>
    <w:p w14:paraId="6895FE8D" w14:textId="77777777" w:rsidR="00FE356E" w:rsidRPr="00FE356E" w:rsidRDefault="00FE356E" w:rsidP="00FE356E">
      <w:pPr>
        <w:rPr>
          <w:rFonts w:ascii="Arial" w:hAnsi="Arial" w:cs="Arial"/>
        </w:rPr>
      </w:pPr>
      <w:r w:rsidRPr="00FE356E">
        <w:rPr>
          <w:rFonts w:ascii="Arial" w:hAnsi="Arial" w:cs="Arial"/>
        </w:rPr>
        <w:t>The assessment framework is suggested to be structured as portrayed in the incomplete matrix below.</w:t>
      </w:r>
    </w:p>
    <w:p w14:paraId="5D5353DE" w14:textId="77777777" w:rsidR="00FE356E" w:rsidRPr="00FE356E" w:rsidRDefault="00FE356E" w:rsidP="00FE356E">
      <w:pPr>
        <w:rPr>
          <w:rFonts w:ascii="Arial" w:hAnsi="Arial" w:cs="Arial"/>
        </w:rPr>
      </w:pPr>
      <w:r w:rsidRPr="00FE356E">
        <w:rPr>
          <w:rFonts w:ascii="Arial" w:hAnsi="Arial" w:cs="Arial"/>
          <w:noProof/>
          <w:lang w:eastAsia="en-ZA"/>
        </w:rPr>
        <w:drawing>
          <wp:inline distT="0" distB="0" distL="0" distR="0" wp14:anchorId="469CD216" wp14:editId="09347A7A">
            <wp:extent cx="5270500" cy="3090319"/>
            <wp:effectExtent l="0" t="0" r="0" b="889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stretch>
                      <a:fillRect/>
                    </a:stretch>
                  </pic:blipFill>
                  <pic:spPr>
                    <a:xfrm>
                      <a:off x="0" y="0"/>
                      <a:ext cx="5270500" cy="3090319"/>
                    </a:xfrm>
                    <a:prstGeom prst="rect">
                      <a:avLst/>
                    </a:prstGeom>
                  </pic:spPr>
                </pic:pic>
              </a:graphicData>
            </a:graphic>
          </wp:inline>
        </w:drawing>
      </w:r>
    </w:p>
    <w:p w14:paraId="60C55406" w14:textId="156C030D" w:rsidR="00AD26E8" w:rsidRPr="00A665EB" w:rsidRDefault="00856B7F" w:rsidP="00A665EB">
      <w:pPr>
        <w:jc w:val="both"/>
        <w:rPr>
          <w:rFonts w:ascii="Arial" w:hAnsi="Arial" w:cs="Arial"/>
        </w:rPr>
      </w:pPr>
      <w:r w:rsidRPr="00A665EB">
        <w:rPr>
          <w:rFonts w:ascii="Arial" w:hAnsi="Arial" w:cs="Arial"/>
        </w:rPr>
        <w:t xml:space="preserve">Please note that this </w:t>
      </w:r>
      <w:r w:rsidR="00AD26E8" w:rsidRPr="00A665EB">
        <w:rPr>
          <w:rFonts w:ascii="Arial" w:hAnsi="Arial" w:cs="Arial"/>
        </w:rPr>
        <w:t>assessment framework is being developed</w:t>
      </w:r>
    </w:p>
    <w:p w14:paraId="4FA4A3CE" w14:textId="77777777" w:rsidR="00FE356E" w:rsidRPr="00FE356E" w:rsidRDefault="00FE356E" w:rsidP="009E353D">
      <w:pPr>
        <w:keepNext/>
        <w:keepLines/>
        <w:spacing w:before="200" w:after="0"/>
        <w:jc w:val="both"/>
        <w:outlineLvl w:val="3"/>
        <w:rPr>
          <w:rFonts w:ascii="Arial" w:eastAsiaTheme="majorEastAsia" w:hAnsi="Arial" w:cs="Arial"/>
          <w:bCs/>
          <w:iCs/>
          <w:u w:val="single"/>
        </w:rPr>
      </w:pPr>
      <w:r w:rsidRPr="00FE356E">
        <w:rPr>
          <w:rFonts w:ascii="Arial" w:eastAsiaTheme="majorEastAsia" w:hAnsi="Arial" w:cs="Arial"/>
          <w:bCs/>
          <w:iCs/>
          <w:u w:val="single"/>
        </w:rPr>
        <w:t>Drilling Down</w:t>
      </w:r>
    </w:p>
    <w:p w14:paraId="7A2D0660" w14:textId="77777777" w:rsidR="00FE356E" w:rsidRPr="00FE356E" w:rsidRDefault="00FE356E" w:rsidP="00FE356E">
      <w:pPr>
        <w:jc w:val="both"/>
        <w:rPr>
          <w:rFonts w:ascii="Arial" w:hAnsi="Arial" w:cs="Arial"/>
        </w:rPr>
      </w:pPr>
      <w:r w:rsidRPr="00FE356E">
        <w:rPr>
          <w:rFonts w:ascii="Arial" w:hAnsi="Arial" w:cs="Arial"/>
        </w:rPr>
        <w:t>One metro has suggested drilling down in the application of the progression model. This implies that a similar and specific assessment framework can be developed for integration zones and another for catalytic projects. In this way the metro will be able to track the progression of its integration zones and catalytic projects. The aggregate progression of catalytic projects and integration zones can be reflected in the appropriate components of the BEPP. City officials have argued that this disaggregation will be useful to monitor the progression or maturity of their catalytic projects.</w:t>
      </w:r>
    </w:p>
    <w:p w14:paraId="2C5A8A56" w14:textId="77777777" w:rsidR="00FE356E" w:rsidRPr="00FE356E" w:rsidRDefault="00FE356E" w:rsidP="00FE356E">
      <w:pPr>
        <w:rPr>
          <w:rFonts w:ascii="Arial" w:hAnsi="Arial" w:cs="Arial"/>
        </w:rPr>
      </w:pPr>
    </w:p>
    <w:p w14:paraId="2879C9A7" w14:textId="77777777" w:rsidR="00FE356E" w:rsidRPr="00853587" w:rsidRDefault="00BB41FA" w:rsidP="00853587">
      <w:pPr>
        <w:shd w:val="clear" w:color="auto" w:fill="F79646" w:themeFill="accent6"/>
        <w:rPr>
          <w:rFonts w:ascii="Arial" w:hAnsi="Arial" w:cs="Arial"/>
          <w:b/>
        </w:rPr>
      </w:pPr>
      <w:bookmarkStart w:id="25" w:name="_Toc432169071"/>
      <w:r w:rsidRPr="00853587">
        <w:rPr>
          <w:rFonts w:ascii="Arial" w:hAnsi="Arial" w:cs="Arial"/>
          <w:b/>
        </w:rPr>
        <w:lastRenderedPageBreak/>
        <w:t>Process</w:t>
      </w:r>
      <w:bookmarkEnd w:id="25"/>
      <w:r w:rsidRPr="00853587">
        <w:rPr>
          <w:rFonts w:ascii="Arial" w:hAnsi="Arial" w:cs="Arial"/>
          <w:b/>
        </w:rPr>
        <w:tab/>
      </w:r>
      <w:r w:rsidRPr="00853587">
        <w:rPr>
          <w:rFonts w:ascii="Arial" w:hAnsi="Arial" w:cs="Arial"/>
          <w:b/>
        </w:rPr>
        <w:tab/>
      </w:r>
      <w:r w:rsidRPr="00853587">
        <w:rPr>
          <w:rFonts w:ascii="Arial" w:hAnsi="Arial" w:cs="Arial"/>
          <w:b/>
        </w:rPr>
        <w:tab/>
      </w:r>
      <w:r w:rsidRPr="00853587">
        <w:rPr>
          <w:rFonts w:ascii="Arial" w:hAnsi="Arial" w:cs="Arial"/>
          <w:b/>
        </w:rPr>
        <w:tab/>
      </w:r>
      <w:r w:rsidRPr="00853587">
        <w:rPr>
          <w:rFonts w:ascii="Arial" w:hAnsi="Arial" w:cs="Arial"/>
          <w:b/>
        </w:rPr>
        <w:tab/>
      </w:r>
      <w:r w:rsidRPr="00853587">
        <w:rPr>
          <w:rFonts w:ascii="Arial" w:hAnsi="Arial" w:cs="Arial"/>
          <w:b/>
        </w:rPr>
        <w:tab/>
      </w:r>
      <w:r w:rsidRPr="00853587">
        <w:rPr>
          <w:rFonts w:ascii="Arial" w:hAnsi="Arial" w:cs="Arial"/>
          <w:b/>
        </w:rPr>
        <w:tab/>
      </w:r>
      <w:r w:rsidRPr="00853587">
        <w:rPr>
          <w:rFonts w:ascii="Arial" w:hAnsi="Arial" w:cs="Arial"/>
          <w:b/>
        </w:rPr>
        <w:tab/>
      </w:r>
      <w:r w:rsidRPr="00853587">
        <w:rPr>
          <w:rFonts w:ascii="Arial" w:hAnsi="Arial" w:cs="Arial"/>
          <w:b/>
        </w:rPr>
        <w:tab/>
      </w:r>
      <w:r w:rsidRPr="00853587">
        <w:rPr>
          <w:rFonts w:ascii="Arial" w:hAnsi="Arial" w:cs="Arial"/>
          <w:b/>
        </w:rPr>
        <w:tab/>
      </w:r>
    </w:p>
    <w:p w14:paraId="6339DF49" w14:textId="77777777" w:rsidR="00FE356E" w:rsidRPr="00FE356E" w:rsidRDefault="00FE356E" w:rsidP="00FE356E">
      <w:pPr>
        <w:rPr>
          <w:rFonts w:ascii="Arial" w:hAnsi="Arial" w:cs="Arial"/>
        </w:rPr>
      </w:pPr>
      <w:r w:rsidRPr="00FE356E">
        <w:rPr>
          <w:rFonts w:ascii="Arial" w:hAnsi="Arial" w:cs="Arial"/>
          <w:noProof/>
          <w:lang w:eastAsia="en-ZA"/>
        </w:rPr>
        <w:drawing>
          <wp:inline distT="0" distB="0" distL="0" distR="0" wp14:anchorId="3D4B3DB0" wp14:editId="0A8A5897">
            <wp:extent cx="5143500" cy="4264223"/>
            <wp:effectExtent l="0" t="0" r="0" b="3175"/>
            <wp:docPr id="17" name="Content Placeholder 4" descr="cid:image001.png@01D0C862.42B8774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id:image001.png@01D0C862.42B87740"/>
                    <pic:cNvPicPr>
                      <a:picLocks noGrp="1" noChangeAspect="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43592" cy="4264299"/>
                    </a:xfrm>
                    <a:prstGeom prst="rect">
                      <a:avLst/>
                    </a:prstGeom>
                    <a:noFill/>
                    <a:ln w="9525">
                      <a:noFill/>
                      <a:miter lim="800000"/>
                      <a:headEnd/>
                      <a:tailEnd/>
                    </a:ln>
                  </pic:spPr>
                </pic:pic>
              </a:graphicData>
            </a:graphic>
          </wp:inline>
        </w:drawing>
      </w:r>
    </w:p>
    <w:p w14:paraId="3E37E8A2" w14:textId="77777777" w:rsidR="00FE356E" w:rsidRPr="00FE356E" w:rsidRDefault="00FE356E" w:rsidP="00FE356E">
      <w:pPr>
        <w:jc w:val="both"/>
        <w:rPr>
          <w:rFonts w:ascii="Arial" w:hAnsi="Arial" w:cs="Arial"/>
        </w:rPr>
      </w:pPr>
      <w:r w:rsidRPr="00FE356E">
        <w:rPr>
          <w:rFonts w:ascii="Arial" w:hAnsi="Arial" w:cs="Arial"/>
        </w:rPr>
        <w:t>It is proposed that the BEPP progression model is applied in the BEPP Annual evaluation and reflection process to take place in June and July of each year.</w:t>
      </w:r>
    </w:p>
    <w:p w14:paraId="01E46506" w14:textId="77777777" w:rsidR="00FE356E" w:rsidRPr="00FE356E" w:rsidRDefault="00FE356E" w:rsidP="00FE356E">
      <w:pPr>
        <w:spacing w:after="0"/>
        <w:jc w:val="both"/>
        <w:rPr>
          <w:rFonts w:ascii="Arial" w:hAnsi="Arial" w:cs="Arial"/>
        </w:rPr>
      </w:pPr>
      <w:r w:rsidRPr="00FE356E">
        <w:rPr>
          <w:rFonts w:ascii="Arial" w:hAnsi="Arial" w:cs="Arial"/>
        </w:rPr>
        <w:t>It will need to involve the following steps:</w:t>
      </w:r>
    </w:p>
    <w:p w14:paraId="32044650" w14:textId="77777777" w:rsidR="00FE356E" w:rsidRPr="00FE356E" w:rsidRDefault="00FE356E" w:rsidP="0004779B">
      <w:pPr>
        <w:numPr>
          <w:ilvl w:val="0"/>
          <w:numId w:val="24"/>
        </w:numPr>
        <w:contextualSpacing/>
        <w:jc w:val="both"/>
        <w:rPr>
          <w:rFonts w:ascii="Arial" w:hAnsi="Arial" w:cs="Arial"/>
        </w:rPr>
      </w:pPr>
      <w:r w:rsidRPr="00FE356E">
        <w:rPr>
          <w:rFonts w:ascii="Arial" w:hAnsi="Arial" w:cs="Arial"/>
        </w:rPr>
        <w:t>Distribution of the BEPP Assessment Tool by CSP</w:t>
      </w:r>
    </w:p>
    <w:p w14:paraId="690A2834" w14:textId="51ADECA3" w:rsidR="00FE356E" w:rsidRPr="00FE356E" w:rsidRDefault="00D24611" w:rsidP="0004779B">
      <w:pPr>
        <w:numPr>
          <w:ilvl w:val="0"/>
          <w:numId w:val="24"/>
        </w:numPr>
        <w:contextualSpacing/>
        <w:jc w:val="both"/>
        <w:rPr>
          <w:rFonts w:ascii="Arial" w:hAnsi="Arial" w:cs="Arial"/>
        </w:rPr>
      </w:pPr>
      <w:r w:rsidRPr="00FE356E">
        <w:rPr>
          <w:rFonts w:ascii="Arial" w:hAnsi="Arial" w:cs="Arial"/>
        </w:rPr>
        <w:t>Self-Assessment</w:t>
      </w:r>
      <w:r w:rsidR="00FE356E" w:rsidRPr="00FE356E">
        <w:rPr>
          <w:rFonts w:ascii="Arial" w:hAnsi="Arial" w:cs="Arial"/>
        </w:rPr>
        <w:t xml:space="preserve"> by city teams</w:t>
      </w:r>
    </w:p>
    <w:p w14:paraId="45B54C20" w14:textId="77777777" w:rsidR="00FE356E" w:rsidRPr="00FE356E" w:rsidRDefault="00FE356E" w:rsidP="0004779B">
      <w:pPr>
        <w:numPr>
          <w:ilvl w:val="0"/>
          <w:numId w:val="24"/>
        </w:numPr>
        <w:contextualSpacing/>
        <w:jc w:val="both"/>
        <w:rPr>
          <w:rFonts w:ascii="Arial" w:hAnsi="Arial" w:cs="Arial"/>
        </w:rPr>
      </w:pPr>
      <w:r w:rsidRPr="00FE356E">
        <w:rPr>
          <w:rFonts w:ascii="Arial" w:hAnsi="Arial" w:cs="Arial"/>
        </w:rPr>
        <w:t>Submission to CSP</w:t>
      </w:r>
    </w:p>
    <w:p w14:paraId="57363D6B" w14:textId="77777777" w:rsidR="00FE356E" w:rsidRPr="00FE356E" w:rsidRDefault="00FE356E" w:rsidP="0004779B">
      <w:pPr>
        <w:numPr>
          <w:ilvl w:val="0"/>
          <w:numId w:val="24"/>
        </w:numPr>
        <w:contextualSpacing/>
        <w:jc w:val="both"/>
        <w:rPr>
          <w:rFonts w:ascii="Arial" w:hAnsi="Arial" w:cs="Arial"/>
        </w:rPr>
      </w:pPr>
      <w:r w:rsidRPr="00FE356E">
        <w:rPr>
          <w:rFonts w:ascii="Arial" w:hAnsi="Arial" w:cs="Arial"/>
        </w:rPr>
        <w:t>Collation of assessments</w:t>
      </w:r>
    </w:p>
    <w:p w14:paraId="56DF0AE3" w14:textId="77777777" w:rsidR="00FE356E" w:rsidRPr="00FE356E" w:rsidRDefault="00FE356E" w:rsidP="0004779B">
      <w:pPr>
        <w:numPr>
          <w:ilvl w:val="0"/>
          <w:numId w:val="24"/>
        </w:numPr>
        <w:contextualSpacing/>
        <w:jc w:val="both"/>
        <w:rPr>
          <w:rFonts w:ascii="Arial" w:hAnsi="Arial" w:cs="Arial"/>
        </w:rPr>
      </w:pPr>
      <w:r w:rsidRPr="00FE356E">
        <w:rPr>
          <w:rFonts w:ascii="Arial" w:hAnsi="Arial" w:cs="Arial"/>
        </w:rPr>
        <w:t>CSP to appoint independent expert assessors</w:t>
      </w:r>
    </w:p>
    <w:p w14:paraId="45B17836" w14:textId="77777777" w:rsidR="00FE356E" w:rsidRPr="00FE356E" w:rsidRDefault="00FE356E" w:rsidP="0004779B">
      <w:pPr>
        <w:numPr>
          <w:ilvl w:val="0"/>
          <w:numId w:val="24"/>
        </w:numPr>
        <w:contextualSpacing/>
        <w:jc w:val="both"/>
        <w:rPr>
          <w:rFonts w:ascii="Arial" w:hAnsi="Arial" w:cs="Arial"/>
        </w:rPr>
      </w:pPr>
      <w:r w:rsidRPr="00FE356E">
        <w:rPr>
          <w:rFonts w:ascii="Arial" w:hAnsi="Arial" w:cs="Arial"/>
        </w:rPr>
        <w:t>Moderation / Independent Assessment</w:t>
      </w:r>
    </w:p>
    <w:p w14:paraId="445D8FFA" w14:textId="77777777" w:rsidR="00FE356E" w:rsidRPr="00FE356E" w:rsidRDefault="00FE356E" w:rsidP="0004779B">
      <w:pPr>
        <w:numPr>
          <w:ilvl w:val="0"/>
          <w:numId w:val="24"/>
        </w:numPr>
        <w:contextualSpacing/>
        <w:jc w:val="both"/>
        <w:rPr>
          <w:rFonts w:ascii="Arial" w:hAnsi="Arial" w:cs="Arial"/>
        </w:rPr>
      </w:pPr>
      <w:r w:rsidRPr="00FE356E">
        <w:rPr>
          <w:rFonts w:ascii="Arial" w:hAnsi="Arial" w:cs="Arial"/>
        </w:rPr>
        <w:t>Feedback discussions with cities and independent assessors</w:t>
      </w:r>
    </w:p>
    <w:p w14:paraId="546933EC" w14:textId="77777777" w:rsidR="00FE356E" w:rsidRDefault="00FE356E" w:rsidP="0004779B">
      <w:pPr>
        <w:numPr>
          <w:ilvl w:val="0"/>
          <w:numId w:val="24"/>
        </w:numPr>
        <w:contextualSpacing/>
        <w:jc w:val="both"/>
        <w:rPr>
          <w:rFonts w:ascii="Arial" w:hAnsi="Arial" w:cs="Arial"/>
        </w:rPr>
      </w:pPr>
      <w:r w:rsidRPr="00FE356E">
        <w:rPr>
          <w:rFonts w:ascii="Arial" w:hAnsi="Arial" w:cs="Arial"/>
        </w:rPr>
        <w:t>Consolidation of results and analysis – lessons learnt</w:t>
      </w:r>
    </w:p>
    <w:p w14:paraId="62F9D739" w14:textId="77777777" w:rsidR="00853587" w:rsidRDefault="00853587" w:rsidP="00853587">
      <w:pPr>
        <w:contextualSpacing/>
        <w:jc w:val="both"/>
        <w:rPr>
          <w:rFonts w:ascii="Arial" w:hAnsi="Arial" w:cs="Arial"/>
        </w:rPr>
      </w:pPr>
    </w:p>
    <w:p w14:paraId="25C29487" w14:textId="77777777" w:rsidR="00853587" w:rsidRPr="00FE356E" w:rsidRDefault="00853587" w:rsidP="00853587">
      <w:pPr>
        <w:contextualSpacing/>
        <w:jc w:val="both"/>
        <w:rPr>
          <w:rFonts w:ascii="Arial" w:hAnsi="Arial" w:cs="Arial"/>
        </w:rPr>
      </w:pPr>
    </w:p>
    <w:p w14:paraId="34C8CB52" w14:textId="77777777" w:rsidR="00FE356E" w:rsidRPr="00853587" w:rsidRDefault="00BB41FA" w:rsidP="00853587">
      <w:pPr>
        <w:shd w:val="clear" w:color="auto" w:fill="F79646" w:themeFill="accent6"/>
        <w:rPr>
          <w:rFonts w:ascii="Arial" w:hAnsi="Arial" w:cs="Arial"/>
          <w:b/>
        </w:rPr>
      </w:pPr>
      <w:bookmarkStart w:id="26" w:name="_Toc432169072"/>
      <w:r w:rsidRPr="00853587">
        <w:rPr>
          <w:rFonts w:ascii="Arial" w:hAnsi="Arial" w:cs="Arial"/>
          <w:b/>
        </w:rPr>
        <w:t>Results</w:t>
      </w:r>
      <w:bookmarkEnd w:id="26"/>
    </w:p>
    <w:p w14:paraId="162CDF2F" w14:textId="77777777" w:rsidR="00FE356E" w:rsidRPr="00FE356E" w:rsidRDefault="00FE356E" w:rsidP="00FE356E">
      <w:pPr>
        <w:spacing w:before="240"/>
        <w:jc w:val="both"/>
        <w:rPr>
          <w:rFonts w:ascii="Arial" w:hAnsi="Arial" w:cs="Arial"/>
        </w:rPr>
      </w:pPr>
      <w:r w:rsidRPr="00FE356E">
        <w:rPr>
          <w:rFonts w:ascii="Arial" w:hAnsi="Arial" w:cs="Arial"/>
        </w:rPr>
        <w:t>Cities should receive a report</w:t>
      </w:r>
      <w:r w:rsidR="001823AE">
        <w:rPr>
          <w:rFonts w:ascii="Arial" w:hAnsi="Arial" w:cs="Arial"/>
        </w:rPr>
        <w:t xml:space="preserve"> </w:t>
      </w:r>
      <w:r w:rsidRPr="00FE356E">
        <w:rPr>
          <w:rFonts w:ascii="Arial" w:hAnsi="Arial" w:cs="Arial"/>
        </w:rPr>
        <w:t xml:space="preserve">card on their BEPP (process, plan, </w:t>
      </w:r>
      <w:r w:rsidR="001823AE" w:rsidRPr="00FE356E">
        <w:rPr>
          <w:rFonts w:ascii="Arial" w:hAnsi="Arial" w:cs="Arial"/>
        </w:rPr>
        <w:t>and institutionalisation</w:t>
      </w:r>
      <w:r w:rsidRPr="00FE356E">
        <w:rPr>
          <w:rFonts w:ascii="Arial" w:hAnsi="Arial" w:cs="Arial"/>
        </w:rPr>
        <w:t>) that ideally should inform their improvement planning. A diagnostic analysis across metros will also be useful to inform the types and level of support to be provided by Treasury and sector departments.</w:t>
      </w:r>
    </w:p>
    <w:p w14:paraId="527AD21C" w14:textId="77777777" w:rsidR="00FE356E" w:rsidRPr="00FE356E" w:rsidRDefault="00FE356E" w:rsidP="00FE356E">
      <w:pPr>
        <w:rPr>
          <w:rFonts w:ascii="Arial" w:hAnsi="Arial" w:cs="Arial"/>
        </w:rPr>
      </w:pPr>
      <w:r w:rsidRPr="00FE356E">
        <w:rPr>
          <w:rFonts w:ascii="Arial" w:hAnsi="Arial" w:cs="Arial"/>
          <w:noProof/>
          <w:lang w:eastAsia="en-ZA"/>
        </w:rPr>
        <w:lastRenderedPageBreak/>
        <w:drawing>
          <wp:inline distT="0" distB="0" distL="0" distR="0" wp14:anchorId="78754F8D" wp14:editId="4779C4FD">
            <wp:extent cx="5270500" cy="2488847"/>
            <wp:effectExtent l="0" t="0" r="0" b="63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5270500" cy="2488847"/>
                    </a:xfrm>
                    <a:prstGeom prst="rect">
                      <a:avLst/>
                    </a:prstGeom>
                  </pic:spPr>
                </pic:pic>
              </a:graphicData>
            </a:graphic>
          </wp:inline>
        </w:drawing>
      </w:r>
    </w:p>
    <w:p w14:paraId="4CDB5350" w14:textId="77777777" w:rsidR="00FE356E" w:rsidRPr="00FE356E" w:rsidRDefault="00FE356E" w:rsidP="00FE356E">
      <w:pPr>
        <w:rPr>
          <w:rFonts w:ascii="Arial" w:hAnsi="Arial" w:cs="Arial"/>
        </w:rPr>
      </w:pPr>
    </w:p>
    <w:p w14:paraId="1518076C" w14:textId="158BE5D8" w:rsidR="00FE356E" w:rsidRPr="00853587" w:rsidRDefault="00BB41FA" w:rsidP="00853587">
      <w:pPr>
        <w:shd w:val="clear" w:color="auto" w:fill="F79646" w:themeFill="accent6"/>
        <w:rPr>
          <w:rFonts w:ascii="Arial" w:hAnsi="Arial" w:cs="Arial"/>
          <w:b/>
        </w:rPr>
      </w:pPr>
      <w:bookmarkStart w:id="27" w:name="_Toc432169073"/>
      <w:r w:rsidRPr="00853587">
        <w:rPr>
          <w:rFonts w:ascii="Arial" w:hAnsi="Arial" w:cs="Arial"/>
          <w:b/>
        </w:rPr>
        <w:t xml:space="preserve">Outcome </w:t>
      </w:r>
      <w:r w:rsidR="00D24611" w:rsidRPr="00853587">
        <w:rPr>
          <w:rFonts w:ascii="Arial" w:hAnsi="Arial" w:cs="Arial"/>
          <w:b/>
        </w:rPr>
        <w:t>of</w:t>
      </w:r>
      <w:r w:rsidRPr="00853587">
        <w:rPr>
          <w:rFonts w:ascii="Arial" w:hAnsi="Arial" w:cs="Arial"/>
          <w:b/>
        </w:rPr>
        <w:t xml:space="preserve"> </w:t>
      </w:r>
      <w:r w:rsidR="00D24611" w:rsidRPr="00853587">
        <w:rPr>
          <w:rFonts w:ascii="Arial" w:hAnsi="Arial" w:cs="Arial"/>
          <w:b/>
        </w:rPr>
        <w:t>the</w:t>
      </w:r>
      <w:r w:rsidRPr="00853587">
        <w:rPr>
          <w:rFonts w:ascii="Arial" w:hAnsi="Arial" w:cs="Arial"/>
          <w:b/>
        </w:rPr>
        <w:t xml:space="preserve"> Assessment</w:t>
      </w:r>
      <w:bookmarkEnd w:id="27"/>
    </w:p>
    <w:p w14:paraId="55E1682A" w14:textId="77777777" w:rsidR="00FE356E" w:rsidRPr="00FE356E" w:rsidRDefault="00FE356E" w:rsidP="00FE356E">
      <w:pPr>
        <w:spacing w:before="240" w:after="0"/>
        <w:jc w:val="both"/>
        <w:rPr>
          <w:rFonts w:ascii="Arial" w:hAnsi="Arial" w:cs="Arial"/>
        </w:rPr>
      </w:pPr>
      <w:r w:rsidRPr="00FE356E">
        <w:rPr>
          <w:rFonts w:ascii="Arial" w:hAnsi="Arial" w:cs="Arial"/>
        </w:rPr>
        <w:t>The outcome of the BEPP progression assessment should inform</w:t>
      </w:r>
    </w:p>
    <w:p w14:paraId="4365FA5C" w14:textId="77777777" w:rsidR="00FE356E" w:rsidRPr="00FE356E" w:rsidRDefault="00FE356E" w:rsidP="0004779B">
      <w:pPr>
        <w:numPr>
          <w:ilvl w:val="0"/>
          <w:numId w:val="25"/>
        </w:numPr>
        <w:contextualSpacing/>
        <w:jc w:val="both"/>
        <w:rPr>
          <w:rFonts w:ascii="Arial" w:hAnsi="Arial" w:cs="Arial"/>
        </w:rPr>
      </w:pPr>
      <w:r w:rsidRPr="00FE356E">
        <w:rPr>
          <w:rFonts w:ascii="Arial" w:hAnsi="Arial" w:cs="Arial"/>
        </w:rPr>
        <w:t>Learning and improvement by the metro for subsequent BEPP processes</w:t>
      </w:r>
    </w:p>
    <w:p w14:paraId="3A4272DD" w14:textId="77777777" w:rsidR="00FE356E" w:rsidRPr="00FE356E" w:rsidRDefault="00FE356E" w:rsidP="0004779B">
      <w:pPr>
        <w:numPr>
          <w:ilvl w:val="0"/>
          <w:numId w:val="25"/>
        </w:numPr>
        <w:contextualSpacing/>
        <w:jc w:val="both"/>
        <w:rPr>
          <w:rFonts w:ascii="Arial" w:hAnsi="Arial" w:cs="Arial"/>
        </w:rPr>
      </w:pPr>
      <w:r w:rsidRPr="00FE356E">
        <w:rPr>
          <w:rFonts w:ascii="Arial" w:hAnsi="Arial" w:cs="Arial"/>
        </w:rPr>
        <w:t>Support provided by national government, especially that of CSP, to each metro in relation to its BEPP process</w:t>
      </w:r>
    </w:p>
    <w:p w14:paraId="223D6127" w14:textId="77777777" w:rsidR="00FE356E" w:rsidRPr="00FE356E" w:rsidRDefault="00FE356E" w:rsidP="0004779B">
      <w:pPr>
        <w:numPr>
          <w:ilvl w:val="0"/>
          <w:numId w:val="25"/>
        </w:numPr>
        <w:contextualSpacing/>
        <w:jc w:val="both"/>
        <w:rPr>
          <w:rFonts w:ascii="Arial" w:hAnsi="Arial" w:cs="Arial"/>
        </w:rPr>
      </w:pPr>
      <w:r w:rsidRPr="00FE356E">
        <w:rPr>
          <w:rFonts w:ascii="Arial" w:hAnsi="Arial" w:cs="Arial"/>
        </w:rPr>
        <w:t>Incentives for improvement of BEPPs</w:t>
      </w:r>
    </w:p>
    <w:p w14:paraId="27C4D8FB" w14:textId="77777777" w:rsidR="00FE356E" w:rsidRPr="00FE356E" w:rsidRDefault="00FE356E" w:rsidP="00FE356E">
      <w:pPr>
        <w:rPr>
          <w:rFonts w:ascii="Arial" w:hAnsi="Arial" w:cs="Arial"/>
        </w:rPr>
      </w:pPr>
      <w:r w:rsidRPr="00FE356E">
        <w:rPr>
          <w:rFonts w:ascii="Arial" w:hAnsi="Arial" w:cs="Arial"/>
          <w:noProof/>
          <w:lang w:eastAsia="en-ZA"/>
        </w:rPr>
        <w:drawing>
          <wp:inline distT="0" distB="0" distL="0" distR="0" wp14:anchorId="258705FD" wp14:editId="47FD79DA">
            <wp:extent cx="4572000" cy="291272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91272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inline>
        </w:drawing>
      </w:r>
    </w:p>
    <w:p w14:paraId="45C4D76C" w14:textId="77777777" w:rsidR="00FE356E" w:rsidRPr="00FE356E" w:rsidRDefault="00FE356E" w:rsidP="00FE356E">
      <w:pPr>
        <w:tabs>
          <w:tab w:val="left" w:pos="0"/>
        </w:tabs>
        <w:spacing w:after="0"/>
        <w:jc w:val="both"/>
        <w:rPr>
          <w:rFonts w:ascii="Arial" w:hAnsi="Arial" w:cs="Arial"/>
          <w:b/>
          <w:i/>
          <w:lang w:val="en-US"/>
        </w:rPr>
      </w:pPr>
      <w:r w:rsidRPr="00FE356E">
        <w:rPr>
          <w:rFonts w:ascii="Arial" w:hAnsi="Arial" w:cs="Arial"/>
        </w:rPr>
        <w:t xml:space="preserve">The incentive proposed may be grant related and could form a portion of the ICDG or additional grant. There is some debate about whether the ICDG should be used for this. It is argued that while built </w:t>
      </w:r>
      <w:r w:rsidR="009E353D" w:rsidRPr="00FE356E">
        <w:rPr>
          <w:rFonts w:ascii="Arial" w:hAnsi="Arial" w:cs="Arial"/>
        </w:rPr>
        <w:t>environment</w:t>
      </w:r>
      <w:r w:rsidRPr="00FE356E">
        <w:rPr>
          <w:rFonts w:ascii="Arial" w:hAnsi="Arial" w:cs="Arial"/>
        </w:rPr>
        <w:t xml:space="preserve"> outcome indicators are still nascent and not fully </w:t>
      </w:r>
      <w:r w:rsidR="009E353D" w:rsidRPr="00FE356E">
        <w:rPr>
          <w:rFonts w:ascii="Arial" w:hAnsi="Arial" w:cs="Arial"/>
        </w:rPr>
        <w:t>tested</w:t>
      </w:r>
      <w:r w:rsidRPr="00FE356E">
        <w:rPr>
          <w:rFonts w:ascii="Arial" w:hAnsi="Arial" w:cs="Arial"/>
        </w:rPr>
        <w:t xml:space="preserve"> a significant part of the ICDG could be determined by BEPP progression. The extent of this component could reduce over subsequent years to provide a greater allocation for that determined by the achievemen</w:t>
      </w:r>
      <w:r w:rsidR="009E353D">
        <w:rPr>
          <w:rFonts w:ascii="Arial" w:hAnsi="Arial" w:cs="Arial"/>
        </w:rPr>
        <w:t>t of built environment outcomes.</w:t>
      </w:r>
    </w:p>
    <w:p w14:paraId="2B891397" w14:textId="77777777" w:rsidR="00FE356E" w:rsidRPr="00FE356E" w:rsidRDefault="00DF15BD" w:rsidP="00FE356E">
      <w:pPr>
        <w:pStyle w:val="Heading1"/>
        <w:spacing w:before="0"/>
        <w:rPr>
          <w:rFonts w:ascii="Arial" w:hAnsi="Arial" w:cs="Arial"/>
          <w:color w:val="auto"/>
        </w:rPr>
        <w:sectPr w:rsidR="00FE356E" w:rsidRPr="00FE356E" w:rsidSect="00236372">
          <w:pgSz w:w="11906" w:h="16838"/>
          <w:pgMar w:top="993" w:right="1440" w:bottom="1440" w:left="1440" w:header="708" w:footer="708" w:gutter="0"/>
          <w:cols w:space="708"/>
          <w:docGrid w:linePitch="360"/>
        </w:sectPr>
      </w:pPr>
      <w:r w:rsidRPr="00236372">
        <w:rPr>
          <w:rFonts w:ascii="Arial" w:hAnsi="Arial" w:cs="Arial"/>
          <w:color w:val="auto"/>
        </w:rPr>
        <w:br w:type="page"/>
      </w:r>
    </w:p>
    <w:p w14:paraId="44C15B07" w14:textId="77777777" w:rsidR="005512DF" w:rsidRPr="00F27338" w:rsidRDefault="005512DF" w:rsidP="00F27338">
      <w:pPr>
        <w:pStyle w:val="Heading1"/>
        <w:rPr>
          <w:rFonts w:ascii="Arial" w:hAnsi="Arial" w:cs="Arial"/>
          <w:color w:val="auto"/>
        </w:rPr>
      </w:pPr>
      <w:bookmarkStart w:id="28" w:name="_Toc433101289"/>
      <w:r w:rsidRPr="00F27338">
        <w:rPr>
          <w:rFonts w:ascii="Arial" w:hAnsi="Arial" w:cs="Arial"/>
          <w:color w:val="auto"/>
        </w:rPr>
        <w:lastRenderedPageBreak/>
        <w:t xml:space="preserve">Annexure </w:t>
      </w:r>
      <w:r w:rsidR="00236372">
        <w:rPr>
          <w:rFonts w:ascii="Arial" w:hAnsi="Arial" w:cs="Arial"/>
          <w:color w:val="auto"/>
        </w:rPr>
        <w:t>2</w:t>
      </w:r>
      <w:r w:rsidR="00F27338" w:rsidRPr="00F27338">
        <w:rPr>
          <w:rFonts w:ascii="Arial" w:hAnsi="Arial" w:cs="Arial"/>
          <w:color w:val="auto"/>
        </w:rPr>
        <w:t xml:space="preserve">: Integration Zones </w:t>
      </w:r>
      <w:r w:rsidR="00F76903">
        <w:rPr>
          <w:rFonts w:ascii="Arial" w:hAnsi="Arial" w:cs="Arial"/>
          <w:color w:val="auto"/>
        </w:rPr>
        <w:t>Matrix</w:t>
      </w:r>
      <w:bookmarkEnd w:id="28"/>
    </w:p>
    <w:p w14:paraId="48CDE6D8" w14:textId="77777777" w:rsidR="005512DF" w:rsidRDefault="00236372" w:rsidP="00DF15BD">
      <w:r w:rsidRPr="005512DF">
        <w:rPr>
          <w:noProof/>
          <w:lang w:eastAsia="en-ZA"/>
        </w:rPr>
        <w:drawing>
          <wp:inline distT="0" distB="0" distL="0" distR="0" wp14:anchorId="623869D9" wp14:editId="294198E1">
            <wp:extent cx="7344000" cy="492480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44000" cy="4924800"/>
                    </a:xfrm>
                    <a:prstGeom prst="rect">
                      <a:avLst/>
                    </a:prstGeom>
                    <a:noFill/>
                    <a:ln>
                      <a:noFill/>
                    </a:ln>
                  </pic:spPr>
                </pic:pic>
              </a:graphicData>
            </a:graphic>
          </wp:inline>
        </w:drawing>
      </w:r>
    </w:p>
    <w:p w14:paraId="1E1DDB5D" w14:textId="77777777" w:rsidR="00B2542A" w:rsidRPr="00F34AC2" w:rsidRDefault="00F27338" w:rsidP="00DF15BD">
      <w:pPr>
        <w:pStyle w:val="Heading1"/>
        <w:rPr>
          <w:rFonts w:ascii="Arial" w:hAnsi="Arial" w:cs="Arial"/>
          <w:color w:val="auto"/>
        </w:rPr>
      </w:pPr>
      <w:bookmarkStart w:id="29" w:name="_Toc433101290"/>
      <w:r>
        <w:rPr>
          <w:rFonts w:ascii="Arial" w:hAnsi="Arial" w:cs="Arial"/>
          <w:color w:val="auto"/>
        </w:rPr>
        <w:lastRenderedPageBreak/>
        <w:t xml:space="preserve">Annexure </w:t>
      </w:r>
      <w:r w:rsidR="00236372">
        <w:rPr>
          <w:rFonts w:ascii="Arial" w:hAnsi="Arial" w:cs="Arial"/>
          <w:color w:val="auto"/>
        </w:rPr>
        <w:t>3</w:t>
      </w:r>
      <w:r w:rsidR="00F34AC2">
        <w:rPr>
          <w:rFonts w:ascii="Arial" w:hAnsi="Arial" w:cs="Arial"/>
          <w:color w:val="auto"/>
        </w:rPr>
        <w:t>: Catalytic Urban development Project Pipeline Template</w:t>
      </w:r>
      <w:bookmarkEnd w:id="29"/>
    </w:p>
    <w:tbl>
      <w:tblPr>
        <w:tblW w:w="151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220"/>
        <w:gridCol w:w="2560"/>
        <w:gridCol w:w="2560"/>
        <w:gridCol w:w="1580"/>
        <w:gridCol w:w="1320"/>
        <w:gridCol w:w="1320"/>
        <w:gridCol w:w="1320"/>
      </w:tblGrid>
      <w:tr w:rsidR="00DF15BD" w:rsidRPr="00DF15BD" w14:paraId="6F41B757" w14:textId="77777777" w:rsidTr="00291416">
        <w:trPr>
          <w:trHeight w:val="330"/>
        </w:trPr>
        <w:tc>
          <w:tcPr>
            <w:tcW w:w="7000" w:type="dxa"/>
            <w:gridSpan w:val="3"/>
            <w:shd w:val="clear" w:color="auto" w:fill="auto"/>
            <w:noWrap/>
            <w:vAlign w:val="bottom"/>
            <w:hideMark/>
          </w:tcPr>
          <w:p w14:paraId="7A75520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t>Catalytic Urban Development Project Pipeline Template</w:t>
            </w:r>
          </w:p>
        </w:tc>
        <w:tc>
          <w:tcPr>
            <w:tcW w:w="2560" w:type="dxa"/>
            <w:shd w:val="clear" w:color="auto" w:fill="auto"/>
            <w:noWrap/>
            <w:vAlign w:val="bottom"/>
            <w:hideMark/>
          </w:tcPr>
          <w:p w14:paraId="01D8CF2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7590DC4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515F24A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4A0CEBB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6CBB79E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33FF00BF" w14:textId="77777777" w:rsidTr="00291416">
        <w:trPr>
          <w:trHeight w:val="330"/>
        </w:trPr>
        <w:tc>
          <w:tcPr>
            <w:tcW w:w="15100" w:type="dxa"/>
            <w:gridSpan w:val="8"/>
            <w:shd w:val="clear" w:color="auto" w:fill="auto"/>
            <w:noWrap/>
            <w:vAlign w:val="bottom"/>
            <w:hideMark/>
          </w:tcPr>
          <w:p w14:paraId="472365A3" w14:textId="77777777" w:rsidR="00DF15BD" w:rsidRPr="00DF15BD" w:rsidRDefault="00DF15BD" w:rsidP="00DF15BD">
            <w:pPr>
              <w:spacing w:after="0" w:line="240" w:lineRule="auto"/>
              <w:jc w:val="center"/>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t>PROJECT DESCRIPTION</w:t>
            </w:r>
          </w:p>
        </w:tc>
      </w:tr>
      <w:tr w:rsidR="00DF15BD" w:rsidRPr="00DF15BD" w14:paraId="44096718" w14:textId="77777777" w:rsidTr="00291416">
        <w:trPr>
          <w:trHeight w:val="330"/>
        </w:trPr>
        <w:tc>
          <w:tcPr>
            <w:tcW w:w="2220" w:type="dxa"/>
            <w:shd w:val="clear" w:color="auto" w:fill="auto"/>
            <w:noWrap/>
            <w:vAlign w:val="bottom"/>
            <w:hideMark/>
          </w:tcPr>
          <w:p w14:paraId="58CC73C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220" w:type="dxa"/>
            <w:shd w:val="clear" w:color="auto" w:fill="auto"/>
            <w:noWrap/>
            <w:vAlign w:val="bottom"/>
            <w:hideMark/>
          </w:tcPr>
          <w:p w14:paraId="3681A12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26115B6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02EC0AE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346C331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35F1B38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14814AA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3F192E1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4B4E8E5C" w14:textId="77777777" w:rsidTr="00291416">
        <w:trPr>
          <w:trHeight w:val="465"/>
        </w:trPr>
        <w:tc>
          <w:tcPr>
            <w:tcW w:w="2220" w:type="dxa"/>
            <w:shd w:val="clear" w:color="auto" w:fill="FABF8F" w:themeFill="accent6" w:themeFillTint="99"/>
            <w:vAlign w:val="center"/>
            <w:hideMark/>
          </w:tcPr>
          <w:p w14:paraId="37C4D58B"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 xml:space="preserve">Name of Integration Zone </w:t>
            </w:r>
          </w:p>
        </w:tc>
        <w:tc>
          <w:tcPr>
            <w:tcW w:w="2220" w:type="dxa"/>
            <w:shd w:val="clear" w:color="auto" w:fill="FABF8F" w:themeFill="accent6" w:themeFillTint="99"/>
            <w:vAlign w:val="center"/>
            <w:hideMark/>
          </w:tcPr>
          <w:p w14:paraId="1540F676"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Network Element</w:t>
            </w:r>
          </w:p>
        </w:tc>
        <w:tc>
          <w:tcPr>
            <w:tcW w:w="2560" w:type="dxa"/>
            <w:shd w:val="clear" w:color="auto" w:fill="FABF8F" w:themeFill="accent6" w:themeFillTint="99"/>
            <w:vAlign w:val="center"/>
            <w:hideMark/>
          </w:tcPr>
          <w:p w14:paraId="783BD2D9"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Name of Precinct</w:t>
            </w:r>
          </w:p>
        </w:tc>
        <w:tc>
          <w:tcPr>
            <w:tcW w:w="2560" w:type="dxa"/>
            <w:shd w:val="clear" w:color="auto" w:fill="FABF8F" w:themeFill="accent6" w:themeFillTint="99"/>
            <w:vAlign w:val="center"/>
            <w:hideMark/>
          </w:tcPr>
          <w:p w14:paraId="2A14C1B3"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Name of Project</w:t>
            </w:r>
          </w:p>
        </w:tc>
        <w:tc>
          <w:tcPr>
            <w:tcW w:w="1580" w:type="dxa"/>
            <w:shd w:val="clear" w:color="auto" w:fill="FABF8F" w:themeFill="accent6" w:themeFillTint="99"/>
            <w:vAlign w:val="center"/>
            <w:hideMark/>
          </w:tcPr>
          <w:p w14:paraId="7957B508"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Description of project</w:t>
            </w:r>
          </w:p>
        </w:tc>
        <w:tc>
          <w:tcPr>
            <w:tcW w:w="1320" w:type="dxa"/>
            <w:shd w:val="clear" w:color="auto" w:fill="FABF8F" w:themeFill="accent6" w:themeFillTint="99"/>
            <w:vAlign w:val="center"/>
            <w:hideMark/>
          </w:tcPr>
          <w:p w14:paraId="34C8FF46"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Location</w:t>
            </w:r>
          </w:p>
        </w:tc>
        <w:tc>
          <w:tcPr>
            <w:tcW w:w="1320" w:type="dxa"/>
            <w:shd w:val="clear" w:color="auto" w:fill="FABF8F" w:themeFill="accent6" w:themeFillTint="99"/>
            <w:vAlign w:val="center"/>
            <w:hideMark/>
          </w:tcPr>
          <w:p w14:paraId="1DF5F494"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Type (e.g. Residential)</w:t>
            </w:r>
          </w:p>
        </w:tc>
        <w:tc>
          <w:tcPr>
            <w:tcW w:w="1320" w:type="dxa"/>
            <w:shd w:val="clear" w:color="auto" w:fill="FABF8F" w:themeFill="accent6" w:themeFillTint="99"/>
            <w:vAlign w:val="center"/>
            <w:hideMark/>
          </w:tcPr>
          <w:p w14:paraId="7FB48490"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Yield (Quantity)</w:t>
            </w:r>
          </w:p>
        </w:tc>
      </w:tr>
      <w:tr w:rsidR="00DF15BD" w:rsidRPr="00DF15BD" w14:paraId="0D857353" w14:textId="77777777" w:rsidTr="00291416">
        <w:trPr>
          <w:trHeight w:val="690"/>
        </w:trPr>
        <w:tc>
          <w:tcPr>
            <w:tcW w:w="2220" w:type="dxa"/>
            <w:shd w:val="clear" w:color="auto" w:fill="FABF8F" w:themeFill="accent6" w:themeFillTint="99"/>
            <w:hideMark/>
          </w:tcPr>
          <w:p w14:paraId="1FB8379D"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2220" w:type="dxa"/>
            <w:vMerge w:val="restart"/>
            <w:shd w:val="clear" w:color="auto" w:fill="FABF8F" w:themeFill="accent6" w:themeFillTint="99"/>
            <w:hideMark/>
          </w:tcPr>
          <w:p w14:paraId="793A53DB"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2560" w:type="dxa"/>
            <w:vMerge w:val="restart"/>
            <w:shd w:val="clear" w:color="auto" w:fill="FABF8F" w:themeFill="accent6" w:themeFillTint="99"/>
            <w:hideMark/>
          </w:tcPr>
          <w:p w14:paraId="4DAFDFE2"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2560" w:type="dxa"/>
            <w:vMerge w:val="restart"/>
            <w:shd w:val="clear" w:color="auto" w:fill="FABF8F" w:themeFill="accent6" w:themeFillTint="99"/>
            <w:hideMark/>
          </w:tcPr>
          <w:p w14:paraId="6F2CCD85"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1580" w:type="dxa"/>
            <w:shd w:val="clear" w:color="auto" w:fill="FABF8F" w:themeFill="accent6" w:themeFillTint="99"/>
            <w:hideMark/>
          </w:tcPr>
          <w:p w14:paraId="24D56127"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1320" w:type="dxa"/>
            <w:vMerge w:val="restart"/>
            <w:shd w:val="clear" w:color="auto" w:fill="FABF8F" w:themeFill="accent6" w:themeFillTint="99"/>
            <w:hideMark/>
          </w:tcPr>
          <w:p w14:paraId="28FCD622"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1320" w:type="dxa"/>
            <w:shd w:val="clear" w:color="auto" w:fill="FABF8F" w:themeFill="accent6" w:themeFillTint="99"/>
            <w:hideMark/>
          </w:tcPr>
          <w:p w14:paraId="06AF9C57" w14:textId="77777777" w:rsidR="00DF15BD" w:rsidRPr="00DF15BD" w:rsidRDefault="00DF15BD" w:rsidP="00DF15BD">
            <w:pPr>
              <w:spacing w:after="0" w:line="240" w:lineRule="auto"/>
              <w:rPr>
                <w:rFonts w:ascii="Arial" w:eastAsia="Times New Roman" w:hAnsi="Arial" w:cs="Arial"/>
                <w:sz w:val="16"/>
                <w:szCs w:val="16"/>
                <w:lang w:eastAsia="en-ZA"/>
              </w:rPr>
            </w:pPr>
            <w:r w:rsidRPr="00DF15BD">
              <w:rPr>
                <w:rFonts w:ascii="Arial" w:eastAsia="Times New Roman" w:hAnsi="Arial" w:cs="Arial"/>
                <w:sz w:val="16"/>
                <w:szCs w:val="16"/>
                <w:lang w:eastAsia="en-ZA"/>
              </w:rPr>
              <w:t>As Per Guideline</w:t>
            </w:r>
          </w:p>
        </w:tc>
        <w:tc>
          <w:tcPr>
            <w:tcW w:w="1320" w:type="dxa"/>
            <w:shd w:val="clear" w:color="auto" w:fill="FABF8F" w:themeFill="accent6" w:themeFillTint="99"/>
            <w:hideMark/>
          </w:tcPr>
          <w:p w14:paraId="1A0D5BBF" w14:textId="77777777" w:rsidR="00DF15BD" w:rsidRPr="00DF15BD" w:rsidRDefault="00DF15BD" w:rsidP="00DF15BD">
            <w:pPr>
              <w:spacing w:after="0" w:line="240" w:lineRule="auto"/>
              <w:rPr>
                <w:rFonts w:ascii="Arial" w:eastAsia="Times New Roman" w:hAnsi="Arial" w:cs="Arial"/>
                <w:sz w:val="16"/>
                <w:szCs w:val="16"/>
                <w:lang w:eastAsia="en-ZA"/>
              </w:rPr>
            </w:pPr>
            <w:r w:rsidRPr="00DF15BD">
              <w:rPr>
                <w:rFonts w:ascii="Arial" w:eastAsia="Times New Roman" w:hAnsi="Arial" w:cs="Arial"/>
                <w:sz w:val="16"/>
                <w:szCs w:val="16"/>
                <w:lang w:eastAsia="en-ZA"/>
              </w:rPr>
              <w:t>As per Guideline</w:t>
            </w:r>
          </w:p>
        </w:tc>
      </w:tr>
      <w:tr w:rsidR="00DF15BD" w:rsidRPr="00DF15BD" w14:paraId="6CA6705B" w14:textId="77777777" w:rsidTr="00291416">
        <w:trPr>
          <w:trHeight w:val="480"/>
        </w:trPr>
        <w:tc>
          <w:tcPr>
            <w:tcW w:w="2220" w:type="dxa"/>
            <w:shd w:val="clear" w:color="auto" w:fill="FABF8F" w:themeFill="accent6" w:themeFillTint="99"/>
            <w:hideMark/>
          </w:tcPr>
          <w:p w14:paraId="53A5EED3"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2220" w:type="dxa"/>
            <w:vMerge/>
            <w:shd w:val="clear" w:color="auto" w:fill="FABF8F" w:themeFill="accent6" w:themeFillTint="99"/>
            <w:vAlign w:val="center"/>
            <w:hideMark/>
          </w:tcPr>
          <w:p w14:paraId="1FC7ECEC" w14:textId="77777777" w:rsidR="00DF15BD" w:rsidRPr="00DF15BD" w:rsidRDefault="00DF15BD" w:rsidP="00DF15BD">
            <w:pPr>
              <w:spacing w:after="0" w:line="240" w:lineRule="auto"/>
              <w:rPr>
                <w:rFonts w:ascii="Arial" w:eastAsia="Times New Roman" w:hAnsi="Arial" w:cs="Arial"/>
                <w:sz w:val="36"/>
                <w:szCs w:val="36"/>
                <w:lang w:eastAsia="en-ZA"/>
              </w:rPr>
            </w:pPr>
          </w:p>
        </w:tc>
        <w:tc>
          <w:tcPr>
            <w:tcW w:w="2560" w:type="dxa"/>
            <w:vMerge/>
            <w:shd w:val="clear" w:color="auto" w:fill="FABF8F" w:themeFill="accent6" w:themeFillTint="99"/>
            <w:vAlign w:val="center"/>
            <w:hideMark/>
          </w:tcPr>
          <w:p w14:paraId="53D8CC29" w14:textId="77777777" w:rsidR="00DF15BD" w:rsidRPr="00DF15BD" w:rsidRDefault="00DF15BD" w:rsidP="00DF15BD">
            <w:pPr>
              <w:spacing w:after="0" w:line="240" w:lineRule="auto"/>
              <w:rPr>
                <w:rFonts w:ascii="Arial" w:eastAsia="Times New Roman" w:hAnsi="Arial" w:cs="Arial"/>
                <w:sz w:val="36"/>
                <w:szCs w:val="36"/>
                <w:lang w:eastAsia="en-ZA"/>
              </w:rPr>
            </w:pPr>
          </w:p>
        </w:tc>
        <w:tc>
          <w:tcPr>
            <w:tcW w:w="2560" w:type="dxa"/>
            <w:vMerge/>
            <w:shd w:val="clear" w:color="auto" w:fill="FABF8F" w:themeFill="accent6" w:themeFillTint="99"/>
            <w:vAlign w:val="center"/>
            <w:hideMark/>
          </w:tcPr>
          <w:p w14:paraId="3F1D241A" w14:textId="77777777" w:rsidR="00DF15BD" w:rsidRPr="00DF15BD" w:rsidRDefault="00DF15BD" w:rsidP="00DF15BD">
            <w:pPr>
              <w:spacing w:after="0" w:line="240" w:lineRule="auto"/>
              <w:rPr>
                <w:rFonts w:ascii="Arial" w:eastAsia="Times New Roman" w:hAnsi="Arial" w:cs="Arial"/>
                <w:sz w:val="36"/>
                <w:szCs w:val="36"/>
                <w:lang w:eastAsia="en-ZA"/>
              </w:rPr>
            </w:pPr>
          </w:p>
        </w:tc>
        <w:tc>
          <w:tcPr>
            <w:tcW w:w="1580" w:type="dxa"/>
            <w:shd w:val="clear" w:color="auto" w:fill="FABF8F" w:themeFill="accent6" w:themeFillTint="99"/>
            <w:hideMark/>
          </w:tcPr>
          <w:p w14:paraId="5BFEBFCD"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1320" w:type="dxa"/>
            <w:vMerge/>
            <w:shd w:val="clear" w:color="auto" w:fill="FABF8F" w:themeFill="accent6" w:themeFillTint="99"/>
            <w:vAlign w:val="center"/>
            <w:hideMark/>
          </w:tcPr>
          <w:p w14:paraId="57110AD1" w14:textId="77777777" w:rsidR="00DF15BD" w:rsidRPr="00DF15BD" w:rsidRDefault="00DF15BD" w:rsidP="00DF15BD">
            <w:pPr>
              <w:spacing w:after="0" w:line="240" w:lineRule="auto"/>
              <w:rPr>
                <w:rFonts w:ascii="Arial" w:eastAsia="Times New Roman" w:hAnsi="Arial" w:cs="Arial"/>
                <w:sz w:val="36"/>
                <w:szCs w:val="36"/>
                <w:lang w:eastAsia="en-ZA"/>
              </w:rPr>
            </w:pPr>
          </w:p>
        </w:tc>
        <w:tc>
          <w:tcPr>
            <w:tcW w:w="1320" w:type="dxa"/>
            <w:shd w:val="clear" w:color="auto" w:fill="FABF8F" w:themeFill="accent6" w:themeFillTint="99"/>
            <w:hideMark/>
          </w:tcPr>
          <w:p w14:paraId="43D8CA9E"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1320" w:type="dxa"/>
            <w:shd w:val="clear" w:color="auto" w:fill="FABF8F" w:themeFill="accent6" w:themeFillTint="99"/>
            <w:hideMark/>
          </w:tcPr>
          <w:p w14:paraId="6EE1EF4E"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r>
      <w:tr w:rsidR="00DF15BD" w:rsidRPr="00DF15BD" w14:paraId="1BF88F0D" w14:textId="77777777" w:rsidTr="00291416">
        <w:trPr>
          <w:trHeight w:val="315"/>
        </w:trPr>
        <w:tc>
          <w:tcPr>
            <w:tcW w:w="4440" w:type="dxa"/>
            <w:gridSpan w:val="2"/>
            <w:shd w:val="clear" w:color="auto" w:fill="auto"/>
            <w:noWrap/>
            <w:vAlign w:val="bottom"/>
            <w:hideMark/>
          </w:tcPr>
          <w:p w14:paraId="483137F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t>[Insert name of Integration Zone]</w:t>
            </w:r>
          </w:p>
        </w:tc>
        <w:tc>
          <w:tcPr>
            <w:tcW w:w="2560" w:type="dxa"/>
            <w:shd w:val="clear" w:color="auto" w:fill="auto"/>
            <w:noWrap/>
            <w:vAlign w:val="bottom"/>
            <w:hideMark/>
          </w:tcPr>
          <w:p w14:paraId="233DB22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10E8B32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4A2D93F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5193534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1BEEF37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38FEA47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79C37AE4" w14:textId="77777777" w:rsidTr="00291416">
        <w:trPr>
          <w:trHeight w:val="315"/>
        </w:trPr>
        <w:tc>
          <w:tcPr>
            <w:tcW w:w="2220" w:type="dxa"/>
            <w:shd w:val="clear" w:color="auto" w:fill="auto"/>
            <w:noWrap/>
            <w:vAlign w:val="bottom"/>
            <w:hideMark/>
          </w:tcPr>
          <w:p w14:paraId="29949813" w14:textId="77777777" w:rsidR="00DF15BD" w:rsidRPr="00DF15BD" w:rsidRDefault="00DF15BD" w:rsidP="00DF15BD">
            <w:pPr>
              <w:spacing w:after="0" w:line="240" w:lineRule="auto"/>
              <w:rPr>
                <w:rFonts w:ascii="Calibri" w:eastAsia="Times New Roman" w:hAnsi="Calibri" w:cs="Times New Roman"/>
                <w:b/>
                <w:bCs/>
                <w:color w:val="000000"/>
                <w:sz w:val="24"/>
                <w:szCs w:val="24"/>
                <w:lang w:eastAsia="en-ZA"/>
              </w:rPr>
            </w:pPr>
          </w:p>
        </w:tc>
        <w:tc>
          <w:tcPr>
            <w:tcW w:w="2220" w:type="dxa"/>
            <w:shd w:val="clear" w:color="auto" w:fill="auto"/>
            <w:noWrap/>
            <w:vAlign w:val="bottom"/>
            <w:hideMark/>
          </w:tcPr>
          <w:p w14:paraId="449AED24" w14:textId="77777777" w:rsidR="00DF15BD" w:rsidRPr="00DF15BD" w:rsidRDefault="00DF15BD" w:rsidP="00DF15BD">
            <w:pPr>
              <w:spacing w:after="0" w:line="240" w:lineRule="auto"/>
              <w:rPr>
                <w:rFonts w:ascii="Calibri" w:eastAsia="Times New Roman" w:hAnsi="Calibri" w:cs="Times New Roman"/>
                <w:b/>
                <w:bCs/>
                <w:color w:val="000000"/>
                <w:sz w:val="24"/>
                <w:szCs w:val="24"/>
                <w:lang w:eastAsia="en-ZA"/>
              </w:rPr>
            </w:pPr>
            <w:r w:rsidRPr="00DF15BD">
              <w:rPr>
                <w:rFonts w:ascii="Calibri" w:eastAsia="Times New Roman" w:hAnsi="Calibri" w:cs="Times New Roman"/>
                <w:b/>
                <w:bCs/>
                <w:color w:val="000000"/>
                <w:sz w:val="24"/>
                <w:szCs w:val="24"/>
                <w:lang w:eastAsia="en-ZA"/>
              </w:rPr>
              <w:t>Hub</w:t>
            </w:r>
          </w:p>
        </w:tc>
        <w:tc>
          <w:tcPr>
            <w:tcW w:w="2560" w:type="dxa"/>
            <w:shd w:val="clear" w:color="auto" w:fill="auto"/>
            <w:noWrap/>
            <w:vAlign w:val="bottom"/>
            <w:hideMark/>
          </w:tcPr>
          <w:p w14:paraId="0688489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35545E8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00BC47C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521B519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7D172BE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7CFC653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29C47D53" w14:textId="77777777" w:rsidTr="00291416">
        <w:trPr>
          <w:trHeight w:val="315"/>
        </w:trPr>
        <w:tc>
          <w:tcPr>
            <w:tcW w:w="2220" w:type="dxa"/>
            <w:shd w:val="clear" w:color="auto" w:fill="auto"/>
            <w:noWrap/>
            <w:vAlign w:val="bottom"/>
            <w:hideMark/>
          </w:tcPr>
          <w:p w14:paraId="5B4E788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220" w:type="dxa"/>
            <w:shd w:val="clear" w:color="auto" w:fill="auto"/>
            <w:noWrap/>
            <w:vAlign w:val="bottom"/>
            <w:hideMark/>
          </w:tcPr>
          <w:p w14:paraId="6C72F56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t>[Insert name of Hub]</w:t>
            </w:r>
          </w:p>
        </w:tc>
        <w:tc>
          <w:tcPr>
            <w:tcW w:w="2560" w:type="dxa"/>
            <w:shd w:val="clear" w:color="auto" w:fill="auto"/>
            <w:noWrap/>
            <w:vAlign w:val="bottom"/>
            <w:hideMark/>
          </w:tcPr>
          <w:p w14:paraId="113DAE9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065F8AA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1A56300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777D922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275D981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4C9FCE9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35723275" w14:textId="77777777" w:rsidTr="00291416">
        <w:trPr>
          <w:trHeight w:val="315"/>
        </w:trPr>
        <w:tc>
          <w:tcPr>
            <w:tcW w:w="2220" w:type="dxa"/>
            <w:shd w:val="clear" w:color="auto" w:fill="auto"/>
            <w:noWrap/>
            <w:vAlign w:val="bottom"/>
            <w:hideMark/>
          </w:tcPr>
          <w:p w14:paraId="72089B29" w14:textId="77777777" w:rsidR="00DF15BD" w:rsidRPr="00DF15BD" w:rsidRDefault="00DF15BD" w:rsidP="00DF15BD">
            <w:pPr>
              <w:spacing w:after="0" w:line="240" w:lineRule="auto"/>
              <w:ind w:firstLineChars="100" w:firstLine="240"/>
              <w:rPr>
                <w:rFonts w:ascii="Calibri" w:eastAsia="Times New Roman" w:hAnsi="Calibri" w:cs="Times New Roman"/>
                <w:color w:val="000000"/>
                <w:sz w:val="24"/>
                <w:szCs w:val="24"/>
                <w:lang w:eastAsia="en-ZA"/>
              </w:rPr>
            </w:pPr>
          </w:p>
        </w:tc>
        <w:tc>
          <w:tcPr>
            <w:tcW w:w="2220" w:type="dxa"/>
            <w:shd w:val="clear" w:color="auto" w:fill="auto"/>
            <w:noWrap/>
            <w:vAlign w:val="bottom"/>
            <w:hideMark/>
          </w:tcPr>
          <w:p w14:paraId="4F35751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50D9131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t>[Insert name of Precinct]</w:t>
            </w:r>
          </w:p>
        </w:tc>
        <w:tc>
          <w:tcPr>
            <w:tcW w:w="2560" w:type="dxa"/>
            <w:shd w:val="clear" w:color="auto" w:fill="auto"/>
            <w:noWrap/>
            <w:vAlign w:val="bottom"/>
            <w:hideMark/>
          </w:tcPr>
          <w:p w14:paraId="32BD8A1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2C671AB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0A7915E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624A31E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536A70B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768E7859" w14:textId="77777777" w:rsidTr="00291416">
        <w:trPr>
          <w:trHeight w:val="315"/>
        </w:trPr>
        <w:tc>
          <w:tcPr>
            <w:tcW w:w="2220" w:type="dxa"/>
            <w:shd w:val="clear" w:color="auto" w:fill="auto"/>
            <w:noWrap/>
            <w:vAlign w:val="bottom"/>
            <w:hideMark/>
          </w:tcPr>
          <w:p w14:paraId="79068B84" w14:textId="77777777" w:rsidR="00DF15BD" w:rsidRPr="00DF15BD" w:rsidRDefault="00DF15BD" w:rsidP="00DF15BD">
            <w:pPr>
              <w:spacing w:after="0" w:line="240" w:lineRule="auto"/>
              <w:ind w:firstLineChars="200" w:firstLine="480"/>
              <w:rPr>
                <w:rFonts w:ascii="Calibri" w:eastAsia="Times New Roman" w:hAnsi="Calibri" w:cs="Times New Roman"/>
                <w:color w:val="000000"/>
                <w:sz w:val="24"/>
                <w:szCs w:val="24"/>
                <w:lang w:eastAsia="en-ZA"/>
              </w:rPr>
            </w:pPr>
          </w:p>
        </w:tc>
        <w:tc>
          <w:tcPr>
            <w:tcW w:w="2220" w:type="dxa"/>
            <w:shd w:val="clear" w:color="auto" w:fill="auto"/>
            <w:noWrap/>
            <w:vAlign w:val="bottom"/>
            <w:hideMark/>
          </w:tcPr>
          <w:p w14:paraId="0B233F1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6237293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793626F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t>[Insert name of Project]</w:t>
            </w:r>
          </w:p>
        </w:tc>
        <w:tc>
          <w:tcPr>
            <w:tcW w:w="1580" w:type="dxa"/>
            <w:shd w:val="clear" w:color="auto" w:fill="auto"/>
            <w:noWrap/>
            <w:vAlign w:val="bottom"/>
            <w:hideMark/>
          </w:tcPr>
          <w:p w14:paraId="2D81736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5A33F2C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15F5B26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0DC9174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0B73D610" w14:textId="77777777" w:rsidTr="00291416">
        <w:trPr>
          <w:trHeight w:val="315"/>
        </w:trPr>
        <w:tc>
          <w:tcPr>
            <w:tcW w:w="2220" w:type="dxa"/>
            <w:shd w:val="clear" w:color="auto" w:fill="auto"/>
            <w:noWrap/>
            <w:vAlign w:val="bottom"/>
            <w:hideMark/>
          </w:tcPr>
          <w:p w14:paraId="52ABD6B5" w14:textId="77777777" w:rsidR="00DF15BD" w:rsidRPr="00DF15BD" w:rsidRDefault="00DF15BD" w:rsidP="00DF15BD">
            <w:pPr>
              <w:spacing w:after="0" w:line="240" w:lineRule="auto"/>
              <w:ind w:firstLineChars="200" w:firstLine="480"/>
              <w:rPr>
                <w:rFonts w:ascii="Calibri" w:eastAsia="Times New Roman" w:hAnsi="Calibri" w:cs="Times New Roman"/>
                <w:color w:val="000000"/>
                <w:sz w:val="24"/>
                <w:szCs w:val="24"/>
                <w:lang w:eastAsia="en-ZA"/>
              </w:rPr>
            </w:pPr>
          </w:p>
        </w:tc>
        <w:tc>
          <w:tcPr>
            <w:tcW w:w="2220" w:type="dxa"/>
            <w:shd w:val="clear" w:color="auto" w:fill="auto"/>
            <w:noWrap/>
            <w:vAlign w:val="bottom"/>
            <w:hideMark/>
          </w:tcPr>
          <w:p w14:paraId="2558B8A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57B0521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2249B5B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00CBF46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2B6C20F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6E39356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23C303C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32783C1B" w14:textId="77777777" w:rsidTr="00291416">
        <w:trPr>
          <w:trHeight w:val="315"/>
        </w:trPr>
        <w:tc>
          <w:tcPr>
            <w:tcW w:w="2220" w:type="dxa"/>
            <w:shd w:val="clear" w:color="auto" w:fill="auto"/>
            <w:noWrap/>
            <w:vAlign w:val="bottom"/>
            <w:hideMark/>
          </w:tcPr>
          <w:p w14:paraId="75E7DA3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220" w:type="dxa"/>
            <w:shd w:val="clear" w:color="auto" w:fill="auto"/>
            <w:noWrap/>
            <w:vAlign w:val="bottom"/>
            <w:hideMark/>
          </w:tcPr>
          <w:p w14:paraId="5AAB1E8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71BE59C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2E8757D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1941116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70451E1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269F4BD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482E477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52A5124D" w14:textId="77777777" w:rsidTr="00291416">
        <w:trPr>
          <w:trHeight w:val="315"/>
        </w:trPr>
        <w:tc>
          <w:tcPr>
            <w:tcW w:w="2220" w:type="dxa"/>
            <w:shd w:val="clear" w:color="auto" w:fill="auto"/>
            <w:noWrap/>
            <w:vAlign w:val="bottom"/>
            <w:hideMark/>
          </w:tcPr>
          <w:p w14:paraId="49A6A12A" w14:textId="77777777" w:rsidR="00DF15BD" w:rsidRPr="00DF15BD" w:rsidRDefault="00DF15BD" w:rsidP="00DF15BD">
            <w:pPr>
              <w:spacing w:after="0" w:line="240" w:lineRule="auto"/>
              <w:rPr>
                <w:rFonts w:ascii="Calibri" w:eastAsia="Times New Roman" w:hAnsi="Calibri" w:cs="Times New Roman"/>
                <w:b/>
                <w:bCs/>
                <w:color w:val="000000"/>
                <w:sz w:val="24"/>
                <w:szCs w:val="24"/>
                <w:lang w:eastAsia="en-ZA"/>
              </w:rPr>
            </w:pPr>
          </w:p>
        </w:tc>
        <w:tc>
          <w:tcPr>
            <w:tcW w:w="2220" w:type="dxa"/>
            <w:shd w:val="clear" w:color="auto" w:fill="auto"/>
            <w:noWrap/>
            <w:vAlign w:val="bottom"/>
            <w:hideMark/>
          </w:tcPr>
          <w:p w14:paraId="18819B6E" w14:textId="77777777" w:rsidR="00DF15BD" w:rsidRPr="00DF15BD" w:rsidRDefault="00DF15BD" w:rsidP="00DF15BD">
            <w:pPr>
              <w:spacing w:after="0" w:line="240" w:lineRule="auto"/>
              <w:rPr>
                <w:rFonts w:ascii="Calibri" w:eastAsia="Times New Roman" w:hAnsi="Calibri" w:cs="Times New Roman"/>
                <w:b/>
                <w:bCs/>
                <w:color w:val="000000"/>
                <w:sz w:val="24"/>
                <w:szCs w:val="24"/>
                <w:lang w:eastAsia="en-ZA"/>
              </w:rPr>
            </w:pPr>
            <w:r w:rsidRPr="00DF15BD">
              <w:rPr>
                <w:rFonts w:ascii="Calibri" w:eastAsia="Times New Roman" w:hAnsi="Calibri" w:cs="Times New Roman"/>
                <w:b/>
                <w:bCs/>
                <w:color w:val="000000"/>
                <w:sz w:val="24"/>
                <w:szCs w:val="24"/>
                <w:lang w:eastAsia="en-ZA"/>
              </w:rPr>
              <w:t>Corridor</w:t>
            </w:r>
          </w:p>
        </w:tc>
        <w:tc>
          <w:tcPr>
            <w:tcW w:w="2560" w:type="dxa"/>
            <w:shd w:val="clear" w:color="auto" w:fill="auto"/>
            <w:noWrap/>
            <w:vAlign w:val="bottom"/>
            <w:hideMark/>
          </w:tcPr>
          <w:p w14:paraId="3F34964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5F75773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386C0C0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2416D44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1ADA1F7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3CF65EF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68508054" w14:textId="77777777" w:rsidTr="00291416">
        <w:trPr>
          <w:trHeight w:val="315"/>
        </w:trPr>
        <w:tc>
          <w:tcPr>
            <w:tcW w:w="2220" w:type="dxa"/>
            <w:shd w:val="clear" w:color="auto" w:fill="auto"/>
            <w:noWrap/>
            <w:vAlign w:val="bottom"/>
            <w:hideMark/>
          </w:tcPr>
          <w:p w14:paraId="21BBEA2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4780" w:type="dxa"/>
            <w:gridSpan w:val="2"/>
            <w:shd w:val="clear" w:color="auto" w:fill="auto"/>
            <w:noWrap/>
            <w:vAlign w:val="bottom"/>
            <w:hideMark/>
          </w:tcPr>
          <w:p w14:paraId="41123C9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t>[Insert name of Corridor]</w:t>
            </w:r>
          </w:p>
        </w:tc>
        <w:tc>
          <w:tcPr>
            <w:tcW w:w="2560" w:type="dxa"/>
            <w:shd w:val="clear" w:color="auto" w:fill="auto"/>
            <w:noWrap/>
            <w:vAlign w:val="bottom"/>
            <w:hideMark/>
          </w:tcPr>
          <w:p w14:paraId="73AA908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717806B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24A6EC8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32CBF01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54C6C3C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3D417A5D" w14:textId="77777777" w:rsidTr="00291416">
        <w:trPr>
          <w:trHeight w:val="315"/>
        </w:trPr>
        <w:tc>
          <w:tcPr>
            <w:tcW w:w="2220" w:type="dxa"/>
            <w:shd w:val="clear" w:color="auto" w:fill="auto"/>
            <w:noWrap/>
            <w:vAlign w:val="bottom"/>
            <w:hideMark/>
          </w:tcPr>
          <w:p w14:paraId="7357FFB6" w14:textId="77777777" w:rsidR="00DF15BD" w:rsidRPr="00DF15BD" w:rsidRDefault="00DF15BD" w:rsidP="00DF15BD">
            <w:pPr>
              <w:spacing w:after="0" w:line="240" w:lineRule="auto"/>
              <w:ind w:firstLineChars="100" w:firstLine="240"/>
              <w:rPr>
                <w:rFonts w:ascii="Calibri" w:eastAsia="Times New Roman" w:hAnsi="Calibri" w:cs="Times New Roman"/>
                <w:color w:val="000000"/>
                <w:sz w:val="24"/>
                <w:szCs w:val="24"/>
                <w:lang w:eastAsia="en-ZA"/>
              </w:rPr>
            </w:pPr>
          </w:p>
        </w:tc>
        <w:tc>
          <w:tcPr>
            <w:tcW w:w="2220" w:type="dxa"/>
            <w:shd w:val="clear" w:color="auto" w:fill="auto"/>
            <w:noWrap/>
            <w:vAlign w:val="bottom"/>
            <w:hideMark/>
          </w:tcPr>
          <w:p w14:paraId="11F9EA3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3B9B3EF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t>[Insert name of Precinct]</w:t>
            </w:r>
          </w:p>
        </w:tc>
        <w:tc>
          <w:tcPr>
            <w:tcW w:w="2560" w:type="dxa"/>
            <w:shd w:val="clear" w:color="auto" w:fill="auto"/>
            <w:noWrap/>
            <w:vAlign w:val="bottom"/>
            <w:hideMark/>
          </w:tcPr>
          <w:p w14:paraId="4DCC1ED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2AC7068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3052314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5C39282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17C6B60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006BCEB7" w14:textId="77777777" w:rsidTr="00291416">
        <w:trPr>
          <w:trHeight w:val="315"/>
        </w:trPr>
        <w:tc>
          <w:tcPr>
            <w:tcW w:w="2220" w:type="dxa"/>
            <w:shd w:val="clear" w:color="auto" w:fill="auto"/>
            <w:noWrap/>
            <w:vAlign w:val="bottom"/>
            <w:hideMark/>
          </w:tcPr>
          <w:p w14:paraId="1400237F" w14:textId="77777777" w:rsidR="00DF15BD" w:rsidRPr="00DF15BD" w:rsidRDefault="00DF15BD" w:rsidP="00DF15BD">
            <w:pPr>
              <w:spacing w:after="0" w:line="240" w:lineRule="auto"/>
              <w:ind w:firstLineChars="200" w:firstLine="480"/>
              <w:rPr>
                <w:rFonts w:ascii="Calibri" w:eastAsia="Times New Roman" w:hAnsi="Calibri" w:cs="Times New Roman"/>
                <w:color w:val="000000"/>
                <w:sz w:val="24"/>
                <w:szCs w:val="24"/>
                <w:lang w:eastAsia="en-ZA"/>
              </w:rPr>
            </w:pPr>
          </w:p>
        </w:tc>
        <w:tc>
          <w:tcPr>
            <w:tcW w:w="2220" w:type="dxa"/>
            <w:shd w:val="clear" w:color="auto" w:fill="auto"/>
            <w:noWrap/>
            <w:vAlign w:val="bottom"/>
            <w:hideMark/>
          </w:tcPr>
          <w:p w14:paraId="645E6D3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1590CC0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6EEFAB0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t>[Insert name of Project]</w:t>
            </w:r>
          </w:p>
        </w:tc>
        <w:tc>
          <w:tcPr>
            <w:tcW w:w="1580" w:type="dxa"/>
            <w:shd w:val="clear" w:color="auto" w:fill="auto"/>
            <w:noWrap/>
            <w:vAlign w:val="bottom"/>
            <w:hideMark/>
          </w:tcPr>
          <w:p w14:paraId="7B80921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0E70794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0BEA8B2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3FE99E5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6D086666" w14:textId="77777777" w:rsidTr="00291416">
        <w:trPr>
          <w:trHeight w:val="315"/>
        </w:trPr>
        <w:tc>
          <w:tcPr>
            <w:tcW w:w="2220" w:type="dxa"/>
            <w:shd w:val="clear" w:color="auto" w:fill="auto"/>
            <w:noWrap/>
            <w:vAlign w:val="bottom"/>
            <w:hideMark/>
          </w:tcPr>
          <w:p w14:paraId="42E5FFEC" w14:textId="77777777" w:rsidR="00DF15BD" w:rsidRPr="00DF15BD" w:rsidRDefault="00DF15BD" w:rsidP="00DF15BD">
            <w:pPr>
              <w:spacing w:after="0" w:line="240" w:lineRule="auto"/>
              <w:ind w:firstLineChars="200" w:firstLine="480"/>
              <w:rPr>
                <w:rFonts w:ascii="Calibri" w:eastAsia="Times New Roman" w:hAnsi="Calibri" w:cs="Times New Roman"/>
                <w:color w:val="000000"/>
                <w:sz w:val="24"/>
                <w:szCs w:val="24"/>
                <w:lang w:eastAsia="en-ZA"/>
              </w:rPr>
            </w:pPr>
          </w:p>
        </w:tc>
        <w:tc>
          <w:tcPr>
            <w:tcW w:w="2220" w:type="dxa"/>
            <w:shd w:val="clear" w:color="auto" w:fill="auto"/>
            <w:noWrap/>
            <w:vAlign w:val="bottom"/>
            <w:hideMark/>
          </w:tcPr>
          <w:p w14:paraId="0C97D87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38589A2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3A1EE89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4ECCDC1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2423466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7850A92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4976C8F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33641132" w14:textId="77777777" w:rsidTr="00291416">
        <w:trPr>
          <w:trHeight w:val="315"/>
        </w:trPr>
        <w:tc>
          <w:tcPr>
            <w:tcW w:w="2220" w:type="dxa"/>
            <w:shd w:val="clear" w:color="auto" w:fill="auto"/>
            <w:noWrap/>
            <w:vAlign w:val="bottom"/>
            <w:hideMark/>
          </w:tcPr>
          <w:p w14:paraId="764D398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220" w:type="dxa"/>
            <w:shd w:val="clear" w:color="auto" w:fill="auto"/>
            <w:noWrap/>
            <w:vAlign w:val="bottom"/>
            <w:hideMark/>
          </w:tcPr>
          <w:p w14:paraId="0BA4242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330B52E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5478D30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3A45266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09DE723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35CF8D8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76764C8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2AFD6C35" w14:textId="77777777" w:rsidTr="00291416">
        <w:trPr>
          <w:trHeight w:val="315"/>
        </w:trPr>
        <w:tc>
          <w:tcPr>
            <w:tcW w:w="2220" w:type="dxa"/>
            <w:shd w:val="clear" w:color="auto" w:fill="auto"/>
            <w:noWrap/>
            <w:vAlign w:val="bottom"/>
            <w:hideMark/>
          </w:tcPr>
          <w:p w14:paraId="20F47FC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220" w:type="dxa"/>
            <w:shd w:val="clear" w:color="auto" w:fill="auto"/>
            <w:noWrap/>
            <w:vAlign w:val="bottom"/>
            <w:hideMark/>
          </w:tcPr>
          <w:p w14:paraId="5ED6121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5580C35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2560" w:type="dxa"/>
            <w:shd w:val="clear" w:color="auto" w:fill="auto"/>
            <w:noWrap/>
            <w:vAlign w:val="bottom"/>
            <w:hideMark/>
          </w:tcPr>
          <w:p w14:paraId="47D1AE6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580" w:type="dxa"/>
            <w:shd w:val="clear" w:color="auto" w:fill="auto"/>
            <w:noWrap/>
            <w:vAlign w:val="bottom"/>
            <w:hideMark/>
          </w:tcPr>
          <w:p w14:paraId="521D67A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4D1F877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4D9D4A8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320" w:type="dxa"/>
            <w:shd w:val="clear" w:color="auto" w:fill="auto"/>
            <w:noWrap/>
            <w:vAlign w:val="bottom"/>
            <w:hideMark/>
          </w:tcPr>
          <w:p w14:paraId="26411CD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bl>
    <w:p w14:paraId="572CF4E2" w14:textId="77777777" w:rsidR="00DF15BD" w:rsidRDefault="00DF15BD" w:rsidP="00D12F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715"/>
        <w:gridCol w:w="354"/>
        <w:gridCol w:w="1076"/>
        <w:gridCol w:w="1076"/>
        <w:gridCol w:w="1076"/>
        <w:gridCol w:w="1076"/>
        <w:gridCol w:w="1076"/>
        <w:gridCol w:w="1076"/>
        <w:gridCol w:w="1076"/>
        <w:gridCol w:w="1076"/>
        <w:gridCol w:w="1076"/>
        <w:gridCol w:w="1153"/>
      </w:tblGrid>
      <w:tr w:rsidR="00DF15BD" w:rsidRPr="00DF15BD" w14:paraId="4E4B125E" w14:textId="77777777" w:rsidTr="00291416">
        <w:trPr>
          <w:trHeight w:val="330"/>
        </w:trPr>
        <w:tc>
          <w:tcPr>
            <w:tcW w:w="1177" w:type="pct"/>
            <w:gridSpan w:val="2"/>
            <w:shd w:val="clear" w:color="auto" w:fill="auto"/>
            <w:noWrap/>
            <w:vAlign w:val="bottom"/>
            <w:hideMark/>
          </w:tcPr>
          <w:p w14:paraId="72BB74D0" w14:textId="77777777" w:rsidR="00DF15BD" w:rsidRPr="00DF15BD" w:rsidRDefault="00DF15BD" w:rsidP="00DF15BD">
            <w:pPr>
              <w:spacing w:after="0" w:line="240" w:lineRule="auto"/>
              <w:jc w:val="center"/>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lastRenderedPageBreak/>
              <w:t>PROJECT OUTCOME</w:t>
            </w:r>
          </w:p>
        </w:tc>
        <w:tc>
          <w:tcPr>
            <w:tcW w:w="123" w:type="pct"/>
            <w:shd w:val="clear" w:color="auto" w:fill="auto"/>
            <w:noWrap/>
            <w:vAlign w:val="bottom"/>
            <w:hideMark/>
          </w:tcPr>
          <w:p w14:paraId="1C7D534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t> </w:t>
            </w:r>
          </w:p>
        </w:tc>
        <w:tc>
          <w:tcPr>
            <w:tcW w:w="3700" w:type="pct"/>
            <w:gridSpan w:val="10"/>
            <w:shd w:val="clear" w:color="auto" w:fill="auto"/>
            <w:noWrap/>
            <w:vAlign w:val="bottom"/>
            <w:hideMark/>
          </w:tcPr>
          <w:p w14:paraId="0EF0FDF3" w14:textId="77777777" w:rsidR="00DF15BD" w:rsidRPr="00DF15BD" w:rsidRDefault="00DF15BD" w:rsidP="00DF15BD">
            <w:pPr>
              <w:spacing w:after="0" w:line="240" w:lineRule="auto"/>
              <w:jc w:val="center"/>
              <w:rPr>
                <w:rFonts w:ascii="Calibri" w:eastAsia="Times New Roman" w:hAnsi="Calibri" w:cs="Times New Roman"/>
                <w:color w:val="000000"/>
                <w:sz w:val="24"/>
                <w:szCs w:val="24"/>
                <w:lang w:eastAsia="en-ZA"/>
              </w:rPr>
            </w:pPr>
            <w:r w:rsidRPr="00DF15BD">
              <w:rPr>
                <w:rFonts w:ascii="Calibri" w:eastAsia="Times New Roman" w:hAnsi="Calibri" w:cs="Times New Roman"/>
                <w:color w:val="000000"/>
                <w:sz w:val="24"/>
                <w:szCs w:val="24"/>
                <w:lang w:eastAsia="en-ZA"/>
              </w:rPr>
              <w:t>PROJECT PROCESS</w:t>
            </w:r>
          </w:p>
        </w:tc>
      </w:tr>
      <w:tr w:rsidR="00DF15BD" w:rsidRPr="00DF15BD" w14:paraId="5D145E59" w14:textId="77777777" w:rsidTr="00291416">
        <w:trPr>
          <w:trHeight w:val="330"/>
        </w:trPr>
        <w:tc>
          <w:tcPr>
            <w:tcW w:w="589" w:type="pct"/>
            <w:shd w:val="clear" w:color="auto" w:fill="auto"/>
            <w:noWrap/>
            <w:vAlign w:val="bottom"/>
            <w:hideMark/>
          </w:tcPr>
          <w:p w14:paraId="310C77B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465A747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1732B4C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F4EDF7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FDF742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A78D90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92AFD5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7144FE7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7EE3069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681270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3C2EC5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7F2AE2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41036D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10D797D8" w14:textId="77777777" w:rsidTr="00291416">
        <w:trPr>
          <w:trHeight w:val="465"/>
        </w:trPr>
        <w:tc>
          <w:tcPr>
            <w:tcW w:w="589" w:type="pct"/>
            <w:shd w:val="clear" w:color="auto" w:fill="FABF8F" w:themeFill="accent6" w:themeFillTint="99"/>
            <w:vAlign w:val="center"/>
            <w:hideMark/>
          </w:tcPr>
          <w:p w14:paraId="7174556B"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Project Impact (E.g. Fiscal)</w:t>
            </w:r>
          </w:p>
        </w:tc>
        <w:tc>
          <w:tcPr>
            <w:tcW w:w="589" w:type="pct"/>
            <w:shd w:val="clear" w:color="auto" w:fill="FABF8F" w:themeFill="accent6" w:themeFillTint="99"/>
            <w:vAlign w:val="center"/>
            <w:hideMark/>
          </w:tcPr>
          <w:p w14:paraId="16FDE8F4"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Project Demand</w:t>
            </w:r>
          </w:p>
        </w:tc>
        <w:tc>
          <w:tcPr>
            <w:tcW w:w="123" w:type="pct"/>
            <w:shd w:val="clear" w:color="auto" w:fill="FABF8F" w:themeFill="accent6" w:themeFillTint="99"/>
            <w:vAlign w:val="center"/>
            <w:hideMark/>
          </w:tcPr>
          <w:p w14:paraId="25DE8E84"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 </w:t>
            </w:r>
          </w:p>
        </w:tc>
        <w:tc>
          <w:tcPr>
            <w:tcW w:w="370" w:type="pct"/>
            <w:shd w:val="clear" w:color="auto" w:fill="FABF8F" w:themeFill="accent6" w:themeFillTint="99"/>
            <w:vAlign w:val="center"/>
            <w:hideMark/>
          </w:tcPr>
          <w:p w14:paraId="660E286E"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Current Stage in the Project Cycle</w:t>
            </w:r>
          </w:p>
        </w:tc>
        <w:tc>
          <w:tcPr>
            <w:tcW w:w="370" w:type="pct"/>
            <w:shd w:val="clear" w:color="auto" w:fill="FABF8F" w:themeFill="accent6" w:themeFillTint="99"/>
            <w:vAlign w:val="center"/>
            <w:hideMark/>
          </w:tcPr>
          <w:p w14:paraId="4831F2EE"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Estimated Total Project Cost</w:t>
            </w:r>
          </w:p>
        </w:tc>
        <w:tc>
          <w:tcPr>
            <w:tcW w:w="370" w:type="pct"/>
            <w:shd w:val="clear" w:color="auto" w:fill="FABF8F" w:themeFill="accent6" w:themeFillTint="99"/>
            <w:vAlign w:val="center"/>
            <w:hideMark/>
          </w:tcPr>
          <w:p w14:paraId="3F416EAD"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Funding Received</w:t>
            </w:r>
          </w:p>
        </w:tc>
        <w:tc>
          <w:tcPr>
            <w:tcW w:w="370" w:type="pct"/>
            <w:shd w:val="clear" w:color="auto" w:fill="FABF8F" w:themeFill="accent6" w:themeFillTint="99"/>
            <w:vAlign w:val="center"/>
            <w:hideMark/>
          </w:tcPr>
          <w:p w14:paraId="4C3FB0FF"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 xml:space="preserve">Source of Funding </w:t>
            </w:r>
          </w:p>
        </w:tc>
        <w:tc>
          <w:tcPr>
            <w:tcW w:w="370" w:type="pct"/>
            <w:shd w:val="clear" w:color="auto" w:fill="FABF8F" w:themeFill="accent6" w:themeFillTint="99"/>
            <w:vAlign w:val="center"/>
            <w:hideMark/>
          </w:tcPr>
          <w:p w14:paraId="427611C9"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Funded What</w:t>
            </w:r>
          </w:p>
        </w:tc>
        <w:tc>
          <w:tcPr>
            <w:tcW w:w="370" w:type="pct"/>
            <w:shd w:val="clear" w:color="auto" w:fill="FABF8F" w:themeFill="accent6" w:themeFillTint="99"/>
            <w:vAlign w:val="center"/>
            <w:hideMark/>
          </w:tcPr>
          <w:p w14:paraId="46951C1E"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Funding Requested</w:t>
            </w:r>
          </w:p>
        </w:tc>
        <w:tc>
          <w:tcPr>
            <w:tcW w:w="370" w:type="pct"/>
            <w:shd w:val="clear" w:color="auto" w:fill="FABF8F" w:themeFill="accent6" w:themeFillTint="99"/>
            <w:vAlign w:val="center"/>
            <w:hideMark/>
          </w:tcPr>
          <w:p w14:paraId="61648B68"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Source of Funding</w:t>
            </w:r>
          </w:p>
        </w:tc>
        <w:tc>
          <w:tcPr>
            <w:tcW w:w="370" w:type="pct"/>
            <w:shd w:val="clear" w:color="auto" w:fill="FABF8F" w:themeFill="accent6" w:themeFillTint="99"/>
            <w:vAlign w:val="center"/>
            <w:hideMark/>
          </w:tcPr>
          <w:p w14:paraId="6944ECD2"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To Fund What</w:t>
            </w:r>
          </w:p>
        </w:tc>
        <w:tc>
          <w:tcPr>
            <w:tcW w:w="370" w:type="pct"/>
            <w:shd w:val="clear" w:color="auto" w:fill="FABF8F" w:themeFill="accent6" w:themeFillTint="99"/>
            <w:vAlign w:val="center"/>
            <w:hideMark/>
          </w:tcPr>
          <w:p w14:paraId="143E1E8A"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Project Manager</w:t>
            </w:r>
          </w:p>
        </w:tc>
        <w:tc>
          <w:tcPr>
            <w:tcW w:w="370" w:type="pct"/>
            <w:shd w:val="clear" w:color="auto" w:fill="FABF8F" w:themeFill="accent6" w:themeFillTint="99"/>
            <w:vAlign w:val="center"/>
            <w:hideMark/>
          </w:tcPr>
          <w:p w14:paraId="2E265D57" w14:textId="77777777" w:rsidR="00DF15BD" w:rsidRPr="00DF15BD" w:rsidRDefault="00DF15BD" w:rsidP="00DF15BD">
            <w:pPr>
              <w:spacing w:after="0" w:line="240" w:lineRule="auto"/>
              <w:rPr>
                <w:rFonts w:ascii="Calibri" w:eastAsia="Times New Roman" w:hAnsi="Calibri" w:cs="Times New Roman"/>
                <w:b/>
                <w:bCs/>
                <w:color w:val="FFFFFF"/>
                <w:sz w:val="16"/>
                <w:szCs w:val="16"/>
                <w:lang w:eastAsia="en-ZA"/>
              </w:rPr>
            </w:pPr>
            <w:r w:rsidRPr="00DF15BD">
              <w:rPr>
                <w:rFonts w:ascii="Calibri" w:eastAsia="Times New Roman" w:hAnsi="Calibri" w:cs="Times New Roman"/>
                <w:b/>
                <w:bCs/>
                <w:color w:val="FFFFFF"/>
                <w:sz w:val="16"/>
                <w:szCs w:val="16"/>
                <w:lang w:eastAsia="en-ZA"/>
              </w:rPr>
              <w:t>Key Dependencies</w:t>
            </w:r>
          </w:p>
        </w:tc>
      </w:tr>
      <w:tr w:rsidR="00DF15BD" w:rsidRPr="00DF15BD" w14:paraId="1278E524" w14:textId="77777777" w:rsidTr="00291416">
        <w:trPr>
          <w:trHeight w:val="690"/>
        </w:trPr>
        <w:tc>
          <w:tcPr>
            <w:tcW w:w="589" w:type="pct"/>
            <w:shd w:val="clear" w:color="auto" w:fill="FABF8F" w:themeFill="accent6" w:themeFillTint="99"/>
            <w:hideMark/>
          </w:tcPr>
          <w:p w14:paraId="39E8E6A7" w14:textId="77777777" w:rsidR="00DF15BD" w:rsidRPr="00DF15BD" w:rsidRDefault="00DF15BD" w:rsidP="00DF15BD">
            <w:pPr>
              <w:spacing w:after="0" w:line="240" w:lineRule="auto"/>
              <w:rPr>
                <w:rFonts w:ascii="Arial" w:eastAsia="Times New Roman" w:hAnsi="Arial" w:cs="Arial"/>
                <w:sz w:val="16"/>
                <w:szCs w:val="16"/>
                <w:lang w:eastAsia="en-ZA"/>
              </w:rPr>
            </w:pPr>
            <w:r w:rsidRPr="00DF15BD">
              <w:rPr>
                <w:rFonts w:ascii="Arial" w:eastAsia="Times New Roman" w:hAnsi="Arial" w:cs="Arial"/>
                <w:sz w:val="16"/>
                <w:szCs w:val="16"/>
                <w:lang w:eastAsia="en-ZA"/>
              </w:rPr>
              <w:t>As per Guideline</w:t>
            </w:r>
          </w:p>
        </w:tc>
        <w:tc>
          <w:tcPr>
            <w:tcW w:w="589" w:type="pct"/>
            <w:shd w:val="clear" w:color="auto" w:fill="FABF8F" w:themeFill="accent6" w:themeFillTint="99"/>
            <w:hideMark/>
          </w:tcPr>
          <w:p w14:paraId="36E55C73" w14:textId="77777777" w:rsidR="00DF15BD" w:rsidRPr="00DF15BD" w:rsidRDefault="00DF15BD" w:rsidP="00DF15BD">
            <w:pPr>
              <w:spacing w:after="0" w:line="240" w:lineRule="auto"/>
              <w:rPr>
                <w:rFonts w:ascii="Arial" w:eastAsia="Times New Roman" w:hAnsi="Arial" w:cs="Arial"/>
                <w:sz w:val="16"/>
                <w:szCs w:val="16"/>
                <w:lang w:eastAsia="en-ZA"/>
              </w:rPr>
            </w:pPr>
            <w:r w:rsidRPr="00DF15BD">
              <w:rPr>
                <w:rFonts w:ascii="Arial" w:eastAsia="Times New Roman" w:hAnsi="Arial" w:cs="Arial"/>
                <w:sz w:val="16"/>
                <w:szCs w:val="16"/>
                <w:lang w:eastAsia="en-ZA"/>
              </w:rPr>
              <w:t>Evidence of Effective Demand</w:t>
            </w:r>
          </w:p>
        </w:tc>
        <w:tc>
          <w:tcPr>
            <w:tcW w:w="123" w:type="pct"/>
            <w:shd w:val="clear" w:color="auto" w:fill="FABF8F" w:themeFill="accent6" w:themeFillTint="99"/>
            <w:hideMark/>
          </w:tcPr>
          <w:p w14:paraId="18188212" w14:textId="77777777" w:rsidR="00DF15BD" w:rsidRPr="00DF15BD" w:rsidRDefault="00DF15BD" w:rsidP="00DF15BD">
            <w:pPr>
              <w:spacing w:after="0" w:line="240" w:lineRule="auto"/>
              <w:rPr>
                <w:rFonts w:ascii="Arial" w:eastAsia="Times New Roman" w:hAnsi="Arial" w:cs="Arial"/>
                <w:sz w:val="16"/>
                <w:szCs w:val="16"/>
                <w:lang w:eastAsia="en-ZA"/>
              </w:rPr>
            </w:pPr>
            <w:r w:rsidRPr="00DF15BD">
              <w:rPr>
                <w:rFonts w:ascii="Arial" w:eastAsia="Times New Roman" w:hAnsi="Arial" w:cs="Arial"/>
                <w:sz w:val="16"/>
                <w:szCs w:val="16"/>
                <w:lang w:eastAsia="en-ZA"/>
              </w:rPr>
              <w:t> </w:t>
            </w:r>
          </w:p>
        </w:tc>
        <w:tc>
          <w:tcPr>
            <w:tcW w:w="370" w:type="pct"/>
            <w:shd w:val="clear" w:color="auto" w:fill="FABF8F" w:themeFill="accent6" w:themeFillTint="99"/>
            <w:hideMark/>
          </w:tcPr>
          <w:p w14:paraId="7F429B4A" w14:textId="77777777" w:rsidR="00DF15BD" w:rsidRPr="00DF15BD" w:rsidRDefault="00DF15BD" w:rsidP="00DF15BD">
            <w:pPr>
              <w:spacing w:after="0" w:line="240" w:lineRule="auto"/>
              <w:rPr>
                <w:rFonts w:ascii="Arial" w:eastAsia="Times New Roman" w:hAnsi="Arial" w:cs="Arial"/>
                <w:sz w:val="16"/>
                <w:szCs w:val="16"/>
                <w:lang w:eastAsia="en-ZA"/>
              </w:rPr>
            </w:pPr>
            <w:r w:rsidRPr="00DF15BD">
              <w:rPr>
                <w:rFonts w:ascii="Arial" w:eastAsia="Times New Roman" w:hAnsi="Arial" w:cs="Arial"/>
                <w:sz w:val="16"/>
                <w:szCs w:val="16"/>
                <w:lang w:eastAsia="en-ZA"/>
              </w:rPr>
              <w:t>As per PPF Policy Framework</w:t>
            </w:r>
          </w:p>
        </w:tc>
        <w:tc>
          <w:tcPr>
            <w:tcW w:w="370" w:type="pct"/>
            <w:shd w:val="clear" w:color="auto" w:fill="FABF8F" w:themeFill="accent6" w:themeFillTint="99"/>
            <w:hideMark/>
          </w:tcPr>
          <w:p w14:paraId="394C7346"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370" w:type="pct"/>
            <w:vMerge w:val="restart"/>
            <w:shd w:val="clear" w:color="auto" w:fill="FABF8F" w:themeFill="accent6" w:themeFillTint="99"/>
            <w:vAlign w:val="center"/>
            <w:hideMark/>
          </w:tcPr>
          <w:p w14:paraId="44EF14FA"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r w:rsidRPr="00DF15BD">
              <w:rPr>
                <w:rFonts w:ascii="Calibri" w:eastAsia="Times New Roman" w:hAnsi="Calibri" w:cs="Times New Roman"/>
                <w:color w:val="000000"/>
                <w:sz w:val="16"/>
                <w:szCs w:val="16"/>
                <w:lang w:eastAsia="en-ZA"/>
              </w:rPr>
              <w:t> </w:t>
            </w:r>
          </w:p>
        </w:tc>
        <w:tc>
          <w:tcPr>
            <w:tcW w:w="370" w:type="pct"/>
            <w:shd w:val="clear" w:color="auto" w:fill="FABF8F" w:themeFill="accent6" w:themeFillTint="99"/>
            <w:vAlign w:val="center"/>
            <w:hideMark/>
          </w:tcPr>
          <w:p w14:paraId="23049EC7"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r w:rsidRPr="00DF15BD">
              <w:rPr>
                <w:rFonts w:ascii="Calibri" w:eastAsia="Times New Roman" w:hAnsi="Calibri" w:cs="Times New Roman"/>
                <w:color w:val="000000"/>
                <w:sz w:val="16"/>
                <w:szCs w:val="16"/>
                <w:lang w:eastAsia="en-ZA"/>
              </w:rPr>
              <w:t> </w:t>
            </w:r>
          </w:p>
        </w:tc>
        <w:tc>
          <w:tcPr>
            <w:tcW w:w="370" w:type="pct"/>
            <w:vMerge w:val="restart"/>
            <w:shd w:val="clear" w:color="auto" w:fill="FABF8F" w:themeFill="accent6" w:themeFillTint="99"/>
            <w:vAlign w:val="center"/>
            <w:hideMark/>
          </w:tcPr>
          <w:p w14:paraId="034BF79D"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r w:rsidRPr="00DF15BD">
              <w:rPr>
                <w:rFonts w:ascii="Calibri" w:eastAsia="Times New Roman" w:hAnsi="Calibri" w:cs="Times New Roman"/>
                <w:color w:val="000000"/>
                <w:sz w:val="16"/>
                <w:szCs w:val="16"/>
                <w:lang w:eastAsia="en-ZA"/>
              </w:rPr>
              <w:t> </w:t>
            </w:r>
          </w:p>
        </w:tc>
        <w:tc>
          <w:tcPr>
            <w:tcW w:w="370" w:type="pct"/>
            <w:shd w:val="clear" w:color="auto" w:fill="FABF8F" w:themeFill="accent6" w:themeFillTint="99"/>
            <w:vAlign w:val="center"/>
            <w:hideMark/>
          </w:tcPr>
          <w:p w14:paraId="1466E1CF"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r w:rsidRPr="00DF15BD">
              <w:rPr>
                <w:rFonts w:ascii="Calibri" w:eastAsia="Times New Roman" w:hAnsi="Calibri" w:cs="Times New Roman"/>
                <w:color w:val="000000"/>
                <w:sz w:val="16"/>
                <w:szCs w:val="16"/>
                <w:lang w:eastAsia="en-ZA"/>
              </w:rPr>
              <w:t> </w:t>
            </w:r>
          </w:p>
        </w:tc>
        <w:tc>
          <w:tcPr>
            <w:tcW w:w="370" w:type="pct"/>
            <w:shd w:val="clear" w:color="auto" w:fill="FABF8F" w:themeFill="accent6" w:themeFillTint="99"/>
            <w:vAlign w:val="center"/>
            <w:hideMark/>
          </w:tcPr>
          <w:p w14:paraId="49F17647"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r w:rsidRPr="00DF15BD">
              <w:rPr>
                <w:rFonts w:ascii="Calibri" w:eastAsia="Times New Roman" w:hAnsi="Calibri" w:cs="Times New Roman"/>
                <w:color w:val="000000"/>
                <w:sz w:val="16"/>
                <w:szCs w:val="16"/>
                <w:lang w:eastAsia="en-ZA"/>
              </w:rPr>
              <w:t> </w:t>
            </w:r>
          </w:p>
        </w:tc>
        <w:tc>
          <w:tcPr>
            <w:tcW w:w="370" w:type="pct"/>
            <w:vMerge w:val="restart"/>
            <w:shd w:val="clear" w:color="auto" w:fill="FABF8F" w:themeFill="accent6" w:themeFillTint="99"/>
            <w:vAlign w:val="center"/>
            <w:hideMark/>
          </w:tcPr>
          <w:p w14:paraId="4F53557D"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r w:rsidRPr="00DF15BD">
              <w:rPr>
                <w:rFonts w:ascii="Calibri" w:eastAsia="Times New Roman" w:hAnsi="Calibri" w:cs="Times New Roman"/>
                <w:color w:val="000000"/>
                <w:sz w:val="16"/>
                <w:szCs w:val="16"/>
                <w:lang w:eastAsia="en-ZA"/>
              </w:rPr>
              <w:t> </w:t>
            </w:r>
          </w:p>
        </w:tc>
        <w:tc>
          <w:tcPr>
            <w:tcW w:w="370" w:type="pct"/>
            <w:vMerge w:val="restart"/>
            <w:shd w:val="clear" w:color="auto" w:fill="FABF8F" w:themeFill="accent6" w:themeFillTint="99"/>
            <w:vAlign w:val="center"/>
            <w:hideMark/>
          </w:tcPr>
          <w:p w14:paraId="4B037221"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r w:rsidRPr="00DF15BD">
              <w:rPr>
                <w:rFonts w:ascii="Calibri" w:eastAsia="Times New Roman" w:hAnsi="Calibri" w:cs="Times New Roman"/>
                <w:color w:val="000000"/>
                <w:sz w:val="16"/>
                <w:szCs w:val="16"/>
                <w:lang w:eastAsia="en-ZA"/>
              </w:rPr>
              <w:t> </w:t>
            </w:r>
          </w:p>
        </w:tc>
        <w:tc>
          <w:tcPr>
            <w:tcW w:w="370" w:type="pct"/>
            <w:vMerge w:val="restart"/>
            <w:shd w:val="clear" w:color="auto" w:fill="FABF8F" w:themeFill="accent6" w:themeFillTint="99"/>
            <w:vAlign w:val="center"/>
            <w:hideMark/>
          </w:tcPr>
          <w:p w14:paraId="5E3E2E09"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r w:rsidRPr="00DF15BD">
              <w:rPr>
                <w:rFonts w:ascii="Calibri" w:eastAsia="Times New Roman" w:hAnsi="Calibri" w:cs="Times New Roman"/>
                <w:color w:val="000000"/>
                <w:sz w:val="16"/>
                <w:szCs w:val="16"/>
                <w:lang w:eastAsia="en-ZA"/>
              </w:rPr>
              <w:t> </w:t>
            </w:r>
          </w:p>
        </w:tc>
      </w:tr>
      <w:tr w:rsidR="00DF15BD" w:rsidRPr="00DF15BD" w14:paraId="187A18A7" w14:textId="77777777" w:rsidTr="00291416">
        <w:trPr>
          <w:trHeight w:val="480"/>
        </w:trPr>
        <w:tc>
          <w:tcPr>
            <w:tcW w:w="589" w:type="pct"/>
            <w:shd w:val="clear" w:color="auto" w:fill="FABF8F" w:themeFill="accent6" w:themeFillTint="99"/>
            <w:hideMark/>
          </w:tcPr>
          <w:p w14:paraId="42FB4FB3"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589" w:type="pct"/>
            <w:shd w:val="clear" w:color="auto" w:fill="FABF8F" w:themeFill="accent6" w:themeFillTint="99"/>
            <w:hideMark/>
          </w:tcPr>
          <w:p w14:paraId="3E2D53A7"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123" w:type="pct"/>
            <w:shd w:val="clear" w:color="auto" w:fill="FABF8F" w:themeFill="accent6" w:themeFillTint="99"/>
            <w:hideMark/>
          </w:tcPr>
          <w:p w14:paraId="6BEF0E66"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370" w:type="pct"/>
            <w:shd w:val="clear" w:color="auto" w:fill="FABF8F" w:themeFill="accent6" w:themeFillTint="99"/>
            <w:hideMark/>
          </w:tcPr>
          <w:p w14:paraId="4D084C00"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370" w:type="pct"/>
            <w:shd w:val="clear" w:color="auto" w:fill="FABF8F" w:themeFill="accent6" w:themeFillTint="99"/>
            <w:hideMark/>
          </w:tcPr>
          <w:p w14:paraId="52587A09" w14:textId="77777777" w:rsidR="00DF15BD" w:rsidRPr="00DF15BD" w:rsidRDefault="00DF15BD" w:rsidP="00DF15BD">
            <w:pPr>
              <w:spacing w:after="0" w:line="240" w:lineRule="auto"/>
              <w:rPr>
                <w:rFonts w:ascii="Arial" w:eastAsia="Times New Roman" w:hAnsi="Arial" w:cs="Arial"/>
                <w:sz w:val="36"/>
                <w:szCs w:val="36"/>
                <w:lang w:eastAsia="en-ZA"/>
              </w:rPr>
            </w:pPr>
            <w:r w:rsidRPr="00DF15BD">
              <w:rPr>
                <w:rFonts w:ascii="Arial" w:eastAsia="Times New Roman" w:hAnsi="Arial" w:cs="Arial"/>
                <w:sz w:val="36"/>
                <w:szCs w:val="36"/>
                <w:lang w:eastAsia="en-ZA"/>
              </w:rPr>
              <w:t> </w:t>
            </w:r>
          </w:p>
        </w:tc>
        <w:tc>
          <w:tcPr>
            <w:tcW w:w="370" w:type="pct"/>
            <w:vMerge/>
            <w:shd w:val="clear" w:color="auto" w:fill="FABF8F" w:themeFill="accent6" w:themeFillTint="99"/>
            <w:vAlign w:val="center"/>
            <w:hideMark/>
          </w:tcPr>
          <w:p w14:paraId="274E8389"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p>
        </w:tc>
        <w:tc>
          <w:tcPr>
            <w:tcW w:w="370" w:type="pct"/>
            <w:shd w:val="clear" w:color="auto" w:fill="FABF8F" w:themeFill="accent6" w:themeFillTint="99"/>
            <w:vAlign w:val="center"/>
            <w:hideMark/>
          </w:tcPr>
          <w:p w14:paraId="0A18F790"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r w:rsidRPr="00DF15BD">
              <w:rPr>
                <w:rFonts w:ascii="Calibri" w:eastAsia="Times New Roman" w:hAnsi="Calibri" w:cs="Times New Roman"/>
                <w:color w:val="000000"/>
                <w:sz w:val="16"/>
                <w:szCs w:val="16"/>
                <w:lang w:eastAsia="en-ZA"/>
              </w:rPr>
              <w:t> </w:t>
            </w:r>
          </w:p>
        </w:tc>
        <w:tc>
          <w:tcPr>
            <w:tcW w:w="370" w:type="pct"/>
            <w:vMerge/>
            <w:shd w:val="clear" w:color="auto" w:fill="FABF8F" w:themeFill="accent6" w:themeFillTint="99"/>
            <w:vAlign w:val="center"/>
            <w:hideMark/>
          </w:tcPr>
          <w:p w14:paraId="7ADE0C27"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p>
        </w:tc>
        <w:tc>
          <w:tcPr>
            <w:tcW w:w="370" w:type="pct"/>
            <w:shd w:val="clear" w:color="auto" w:fill="FABF8F" w:themeFill="accent6" w:themeFillTint="99"/>
            <w:vAlign w:val="center"/>
            <w:hideMark/>
          </w:tcPr>
          <w:p w14:paraId="338520E4"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r w:rsidRPr="00DF15BD">
              <w:rPr>
                <w:rFonts w:ascii="Calibri" w:eastAsia="Times New Roman" w:hAnsi="Calibri" w:cs="Times New Roman"/>
                <w:color w:val="000000"/>
                <w:sz w:val="16"/>
                <w:szCs w:val="16"/>
                <w:lang w:eastAsia="en-ZA"/>
              </w:rPr>
              <w:t> </w:t>
            </w:r>
          </w:p>
        </w:tc>
        <w:tc>
          <w:tcPr>
            <w:tcW w:w="370" w:type="pct"/>
            <w:shd w:val="clear" w:color="auto" w:fill="FABF8F" w:themeFill="accent6" w:themeFillTint="99"/>
            <w:vAlign w:val="center"/>
            <w:hideMark/>
          </w:tcPr>
          <w:p w14:paraId="154B93E3"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r w:rsidRPr="00DF15BD">
              <w:rPr>
                <w:rFonts w:ascii="Calibri" w:eastAsia="Times New Roman" w:hAnsi="Calibri" w:cs="Times New Roman"/>
                <w:color w:val="000000"/>
                <w:sz w:val="16"/>
                <w:szCs w:val="16"/>
                <w:lang w:eastAsia="en-ZA"/>
              </w:rPr>
              <w:t> </w:t>
            </w:r>
          </w:p>
        </w:tc>
        <w:tc>
          <w:tcPr>
            <w:tcW w:w="370" w:type="pct"/>
            <w:vMerge/>
            <w:shd w:val="clear" w:color="auto" w:fill="FABF8F" w:themeFill="accent6" w:themeFillTint="99"/>
            <w:vAlign w:val="center"/>
            <w:hideMark/>
          </w:tcPr>
          <w:p w14:paraId="0F7522C4"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p>
        </w:tc>
        <w:tc>
          <w:tcPr>
            <w:tcW w:w="370" w:type="pct"/>
            <w:vMerge/>
            <w:shd w:val="clear" w:color="auto" w:fill="FABF8F" w:themeFill="accent6" w:themeFillTint="99"/>
            <w:vAlign w:val="center"/>
            <w:hideMark/>
          </w:tcPr>
          <w:p w14:paraId="1BC36EA1"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p>
        </w:tc>
        <w:tc>
          <w:tcPr>
            <w:tcW w:w="370" w:type="pct"/>
            <w:vMerge/>
            <w:shd w:val="clear" w:color="auto" w:fill="FABF8F" w:themeFill="accent6" w:themeFillTint="99"/>
            <w:vAlign w:val="center"/>
            <w:hideMark/>
          </w:tcPr>
          <w:p w14:paraId="3377DD85" w14:textId="77777777" w:rsidR="00DF15BD" w:rsidRPr="00DF15BD" w:rsidRDefault="00DF15BD" w:rsidP="00DF15BD">
            <w:pPr>
              <w:spacing w:after="0" w:line="240" w:lineRule="auto"/>
              <w:rPr>
                <w:rFonts w:ascii="Calibri" w:eastAsia="Times New Roman" w:hAnsi="Calibri" w:cs="Times New Roman"/>
                <w:color w:val="000000"/>
                <w:sz w:val="16"/>
                <w:szCs w:val="16"/>
                <w:lang w:eastAsia="en-ZA"/>
              </w:rPr>
            </w:pPr>
          </w:p>
        </w:tc>
      </w:tr>
      <w:tr w:rsidR="00DF15BD" w:rsidRPr="00DF15BD" w14:paraId="16789834" w14:textId="77777777" w:rsidTr="00291416">
        <w:trPr>
          <w:trHeight w:val="315"/>
        </w:trPr>
        <w:tc>
          <w:tcPr>
            <w:tcW w:w="589" w:type="pct"/>
            <w:shd w:val="clear" w:color="auto" w:fill="auto"/>
            <w:noWrap/>
            <w:vAlign w:val="bottom"/>
            <w:hideMark/>
          </w:tcPr>
          <w:p w14:paraId="1F10704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54AFEA5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7BBE25A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8B7894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41959C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B95247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3A4E3E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7C7629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71D2C1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53253C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6C44A0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3583DB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B4378A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551C2FC9" w14:textId="77777777" w:rsidTr="00291416">
        <w:trPr>
          <w:trHeight w:val="315"/>
        </w:trPr>
        <w:tc>
          <w:tcPr>
            <w:tcW w:w="589" w:type="pct"/>
            <w:shd w:val="clear" w:color="auto" w:fill="auto"/>
            <w:noWrap/>
            <w:vAlign w:val="bottom"/>
            <w:hideMark/>
          </w:tcPr>
          <w:p w14:paraId="2B73CE5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14BFDC7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1F787FB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CC77C5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BF9398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320742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F1548B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E93B66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3C9552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7DD37FF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5E0402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7709FEE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584722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4E324980" w14:textId="77777777" w:rsidTr="00291416">
        <w:trPr>
          <w:trHeight w:val="315"/>
        </w:trPr>
        <w:tc>
          <w:tcPr>
            <w:tcW w:w="589" w:type="pct"/>
            <w:shd w:val="clear" w:color="auto" w:fill="auto"/>
            <w:noWrap/>
            <w:vAlign w:val="bottom"/>
            <w:hideMark/>
          </w:tcPr>
          <w:p w14:paraId="3562284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11AF379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09F40D2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72AA13B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1C45A2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4C38D5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D132B0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365F71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9C527D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B97227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011757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8D407F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943196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402C814E" w14:textId="77777777" w:rsidTr="00291416">
        <w:trPr>
          <w:trHeight w:val="315"/>
        </w:trPr>
        <w:tc>
          <w:tcPr>
            <w:tcW w:w="589" w:type="pct"/>
            <w:shd w:val="clear" w:color="auto" w:fill="auto"/>
            <w:noWrap/>
            <w:vAlign w:val="bottom"/>
            <w:hideMark/>
          </w:tcPr>
          <w:p w14:paraId="7A3A9F7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3604B4F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6D9FDAB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896C75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B6B4B2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E2FB1A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6BEFEE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845B65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7570F9F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A31D10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42C7C7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9AFBE4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6240DA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6F90E729" w14:textId="77777777" w:rsidTr="00291416">
        <w:trPr>
          <w:trHeight w:val="315"/>
        </w:trPr>
        <w:tc>
          <w:tcPr>
            <w:tcW w:w="589" w:type="pct"/>
            <w:shd w:val="clear" w:color="auto" w:fill="auto"/>
            <w:noWrap/>
            <w:vAlign w:val="bottom"/>
            <w:hideMark/>
          </w:tcPr>
          <w:p w14:paraId="06696BA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1554734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63D699A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AD133A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6B71F9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A43340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F30B4E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A990E7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CCD7B9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20B5A2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88F2FD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82A12A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119A30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58D1C5FB" w14:textId="77777777" w:rsidTr="00291416">
        <w:trPr>
          <w:trHeight w:val="315"/>
        </w:trPr>
        <w:tc>
          <w:tcPr>
            <w:tcW w:w="589" w:type="pct"/>
            <w:shd w:val="clear" w:color="auto" w:fill="auto"/>
            <w:noWrap/>
            <w:vAlign w:val="bottom"/>
            <w:hideMark/>
          </w:tcPr>
          <w:p w14:paraId="25010E0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3482E47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1C82F07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64EB84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750143F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C99BE2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120295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9DEECA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828F09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5A3E19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B1187C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A9228F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43B7A5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078E935D" w14:textId="77777777" w:rsidTr="00291416">
        <w:trPr>
          <w:trHeight w:val="315"/>
        </w:trPr>
        <w:tc>
          <w:tcPr>
            <w:tcW w:w="589" w:type="pct"/>
            <w:shd w:val="clear" w:color="auto" w:fill="auto"/>
            <w:noWrap/>
            <w:vAlign w:val="bottom"/>
            <w:hideMark/>
          </w:tcPr>
          <w:p w14:paraId="02A50E9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112E947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4302ADF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8D8BC9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DC6C65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DB4C6C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B39ECA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839676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D411AB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5A988D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3F43F3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C2A961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8CC100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6BDAE067" w14:textId="77777777" w:rsidTr="00291416">
        <w:trPr>
          <w:trHeight w:val="315"/>
        </w:trPr>
        <w:tc>
          <w:tcPr>
            <w:tcW w:w="589" w:type="pct"/>
            <w:shd w:val="clear" w:color="auto" w:fill="auto"/>
            <w:noWrap/>
            <w:vAlign w:val="bottom"/>
            <w:hideMark/>
          </w:tcPr>
          <w:p w14:paraId="03B8159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48208A7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236D87F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C06158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074AD1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7221FE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32ED01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5F2B14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A884C0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79D9BB2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0EE993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C79CEF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7804D13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5ABF5A73" w14:textId="77777777" w:rsidTr="00291416">
        <w:trPr>
          <w:trHeight w:val="315"/>
        </w:trPr>
        <w:tc>
          <w:tcPr>
            <w:tcW w:w="589" w:type="pct"/>
            <w:shd w:val="clear" w:color="auto" w:fill="auto"/>
            <w:noWrap/>
            <w:vAlign w:val="bottom"/>
            <w:hideMark/>
          </w:tcPr>
          <w:p w14:paraId="46DFBCE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105E38D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09B76AE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C8D98E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F2FC67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6DD6FF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81D1B1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FA427D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798C2E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A79544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BA240F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AA4220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5B9FA2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744FBD76" w14:textId="77777777" w:rsidTr="00291416">
        <w:trPr>
          <w:trHeight w:val="315"/>
        </w:trPr>
        <w:tc>
          <w:tcPr>
            <w:tcW w:w="589" w:type="pct"/>
            <w:shd w:val="clear" w:color="auto" w:fill="auto"/>
            <w:noWrap/>
            <w:vAlign w:val="bottom"/>
            <w:hideMark/>
          </w:tcPr>
          <w:p w14:paraId="79FDE04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1B917F8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37D6040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865844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9900AF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60216B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92DB0D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8E6CDF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978B26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662122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B5F6D7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6F7150B"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FEF244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0861BF27" w14:textId="77777777" w:rsidTr="00291416">
        <w:trPr>
          <w:trHeight w:val="315"/>
        </w:trPr>
        <w:tc>
          <w:tcPr>
            <w:tcW w:w="589" w:type="pct"/>
            <w:shd w:val="clear" w:color="auto" w:fill="auto"/>
            <w:noWrap/>
            <w:vAlign w:val="bottom"/>
            <w:hideMark/>
          </w:tcPr>
          <w:p w14:paraId="322459D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3798792F"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6F6DCA4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1F4F2B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D0FF48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824B2A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72E6F28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0F23B6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7DD675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3D2195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E2238C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1E909E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42DB41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52203C42" w14:textId="77777777" w:rsidTr="00291416">
        <w:trPr>
          <w:trHeight w:val="315"/>
        </w:trPr>
        <w:tc>
          <w:tcPr>
            <w:tcW w:w="589" w:type="pct"/>
            <w:shd w:val="clear" w:color="auto" w:fill="auto"/>
            <w:noWrap/>
            <w:vAlign w:val="bottom"/>
            <w:hideMark/>
          </w:tcPr>
          <w:p w14:paraId="28EEFFE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73DB23D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38FBE04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1D7DB8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10DE52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D1C962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CB85A1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764DFA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3E3CA9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4E048B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B536FDA"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AF6B4F7"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5895F78"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6C111F79" w14:textId="77777777" w:rsidTr="00291416">
        <w:trPr>
          <w:trHeight w:val="315"/>
        </w:trPr>
        <w:tc>
          <w:tcPr>
            <w:tcW w:w="589" w:type="pct"/>
            <w:shd w:val="clear" w:color="auto" w:fill="auto"/>
            <w:noWrap/>
            <w:vAlign w:val="bottom"/>
            <w:hideMark/>
          </w:tcPr>
          <w:p w14:paraId="39B49CA0"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60E9682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754CE18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174D79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A7F130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80980E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FA21E5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971D67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2F3CEF7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4FBC75F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C06394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5CF591D"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5E9A99F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r w:rsidR="00DF15BD" w:rsidRPr="00DF15BD" w14:paraId="758221AF" w14:textId="77777777" w:rsidTr="00291416">
        <w:trPr>
          <w:trHeight w:val="315"/>
        </w:trPr>
        <w:tc>
          <w:tcPr>
            <w:tcW w:w="589" w:type="pct"/>
            <w:shd w:val="clear" w:color="auto" w:fill="auto"/>
            <w:noWrap/>
            <w:vAlign w:val="bottom"/>
            <w:hideMark/>
          </w:tcPr>
          <w:p w14:paraId="67F14C2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589" w:type="pct"/>
            <w:shd w:val="clear" w:color="auto" w:fill="auto"/>
            <w:noWrap/>
            <w:vAlign w:val="bottom"/>
            <w:hideMark/>
          </w:tcPr>
          <w:p w14:paraId="2F0292D6"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123" w:type="pct"/>
            <w:shd w:val="clear" w:color="auto" w:fill="auto"/>
            <w:noWrap/>
            <w:vAlign w:val="bottom"/>
            <w:hideMark/>
          </w:tcPr>
          <w:p w14:paraId="10C7F77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26D039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B2EB72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A344495"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237C891"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116449C"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1E52D7A9"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6B2830B4"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7FE16013"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042FAE52"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c>
          <w:tcPr>
            <w:tcW w:w="370" w:type="pct"/>
            <w:shd w:val="clear" w:color="auto" w:fill="auto"/>
            <w:noWrap/>
            <w:vAlign w:val="bottom"/>
            <w:hideMark/>
          </w:tcPr>
          <w:p w14:paraId="343F252E" w14:textId="77777777" w:rsidR="00DF15BD" w:rsidRPr="00DF15BD" w:rsidRDefault="00DF15BD" w:rsidP="00DF15BD">
            <w:pPr>
              <w:spacing w:after="0" w:line="240" w:lineRule="auto"/>
              <w:rPr>
                <w:rFonts w:ascii="Calibri" w:eastAsia="Times New Roman" w:hAnsi="Calibri" w:cs="Times New Roman"/>
                <w:color w:val="000000"/>
                <w:sz w:val="24"/>
                <w:szCs w:val="24"/>
                <w:lang w:eastAsia="en-ZA"/>
              </w:rPr>
            </w:pPr>
          </w:p>
        </w:tc>
      </w:tr>
    </w:tbl>
    <w:p w14:paraId="1C533DD3" w14:textId="77777777" w:rsidR="00DF15BD" w:rsidRDefault="00DF15BD" w:rsidP="00D12FA0"/>
    <w:p w14:paraId="407775E2" w14:textId="77777777" w:rsidR="00DF15BD" w:rsidRPr="003C36D4" w:rsidRDefault="00DF15BD" w:rsidP="00D12FA0"/>
    <w:sectPr w:rsidR="00DF15BD" w:rsidRPr="003C36D4" w:rsidSect="00236372">
      <w:pgSz w:w="16838" w:h="11906" w:orient="landscape"/>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A8CF0" w14:textId="77777777" w:rsidR="00B54CC2" w:rsidRDefault="00B54CC2" w:rsidP="009F7001">
      <w:pPr>
        <w:spacing w:after="0" w:line="240" w:lineRule="auto"/>
      </w:pPr>
      <w:r>
        <w:separator/>
      </w:r>
    </w:p>
  </w:endnote>
  <w:endnote w:type="continuationSeparator" w:id="0">
    <w:p w14:paraId="37216887" w14:textId="77777777" w:rsidR="00B54CC2" w:rsidRDefault="00B54CC2" w:rsidP="009F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4C63C2" w14:paraId="12697BAF" w14:textId="77777777">
      <w:tc>
        <w:tcPr>
          <w:tcW w:w="918" w:type="dxa"/>
        </w:tcPr>
        <w:p w14:paraId="616726D3" w14:textId="77777777" w:rsidR="004C63C2" w:rsidRDefault="004C63C2">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54613E" w:rsidRPr="0054613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6</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4D495C5F" w14:textId="77777777" w:rsidR="004C63C2" w:rsidRDefault="004C63C2" w:rsidP="00323733">
          <w:pPr>
            <w:pStyle w:val="Footer"/>
          </w:pPr>
          <w:r>
            <w:t xml:space="preserve">                                                                                      Guidelines for BEPP 2016/17 – 2018/19</w:t>
          </w:r>
        </w:p>
      </w:tc>
    </w:tr>
  </w:tbl>
  <w:p w14:paraId="73BAB3E0" w14:textId="77777777" w:rsidR="004C63C2" w:rsidRDefault="004C63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4C63C2" w14:paraId="6A5E86A1" w14:textId="77777777">
      <w:tc>
        <w:tcPr>
          <w:tcW w:w="918" w:type="dxa"/>
        </w:tcPr>
        <w:p w14:paraId="2C6277A7" w14:textId="77777777" w:rsidR="004C63C2" w:rsidRDefault="004C63C2">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54613E" w:rsidRPr="0054613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12</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58951549" w14:textId="77777777" w:rsidR="004C63C2" w:rsidRDefault="004C63C2" w:rsidP="00323733">
          <w:pPr>
            <w:pStyle w:val="Footer"/>
          </w:pPr>
          <w:r>
            <w:t xml:space="preserve">                                                                                      Guidelines for BEPP 2016/17 – 2018/19</w:t>
          </w:r>
        </w:p>
      </w:tc>
    </w:tr>
  </w:tbl>
  <w:p w14:paraId="475FCB05" w14:textId="77777777" w:rsidR="004C63C2" w:rsidRDefault="004C63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EC041" w14:textId="77777777" w:rsidR="00B54CC2" w:rsidRDefault="00B54CC2" w:rsidP="009F7001">
      <w:pPr>
        <w:spacing w:after="0" w:line="240" w:lineRule="auto"/>
      </w:pPr>
      <w:r>
        <w:separator/>
      </w:r>
    </w:p>
  </w:footnote>
  <w:footnote w:type="continuationSeparator" w:id="0">
    <w:p w14:paraId="267DE9E2" w14:textId="77777777" w:rsidR="00B54CC2" w:rsidRDefault="00B54CC2" w:rsidP="009F70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93550" w14:textId="77777777" w:rsidR="004C63C2" w:rsidRDefault="004C63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15CD"/>
    <w:multiLevelType w:val="hybridMultilevel"/>
    <w:tmpl w:val="16DEB27E"/>
    <w:lvl w:ilvl="0" w:tplc="7CFE9358">
      <w:start w:val="4"/>
      <w:numFmt w:val="decimal"/>
      <w:lvlText w:val="3.%1 "/>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27623FD"/>
    <w:multiLevelType w:val="hybridMultilevel"/>
    <w:tmpl w:val="95A44C50"/>
    <w:lvl w:ilvl="0" w:tplc="D786E722">
      <w:start w:val="1"/>
      <w:numFmt w:val="decimal"/>
      <w:lvlText w:val="3.2.%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4F56BE3"/>
    <w:multiLevelType w:val="hybridMultilevel"/>
    <w:tmpl w:val="884EBE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60A6E1D"/>
    <w:multiLevelType w:val="hybridMultilevel"/>
    <w:tmpl w:val="331CFFF4"/>
    <w:lvl w:ilvl="0" w:tplc="78826E18">
      <w:start w:val="3"/>
      <w:numFmt w:val="decimal"/>
      <w:lvlText w:val="3.%1 "/>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99019F2"/>
    <w:multiLevelType w:val="hybridMultilevel"/>
    <w:tmpl w:val="3CC2637C"/>
    <w:lvl w:ilvl="0" w:tplc="0C8E1EC6">
      <w:start w:val="2"/>
      <w:numFmt w:val="decimal"/>
      <w:lvlText w:val="3.%1 "/>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0B54556E"/>
    <w:multiLevelType w:val="hybridMultilevel"/>
    <w:tmpl w:val="61F2F6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0F2E7753"/>
    <w:multiLevelType w:val="hybridMultilevel"/>
    <w:tmpl w:val="EFB47780"/>
    <w:lvl w:ilvl="0" w:tplc="18D61DC4">
      <w:start w:val="1"/>
      <w:numFmt w:val="decimal"/>
      <w:lvlText w:val="3.%1 "/>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nsid w:val="12E6353B"/>
    <w:multiLevelType w:val="hybridMultilevel"/>
    <w:tmpl w:val="A0B856F6"/>
    <w:lvl w:ilvl="0" w:tplc="27AC5CB2">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4B4BA2"/>
    <w:multiLevelType w:val="hybridMultilevel"/>
    <w:tmpl w:val="A6B04F74"/>
    <w:lvl w:ilvl="0" w:tplc="1C090003">
      <w:start w:val="1"/>
      <w:numFmt w:val="bullet"/>
      <w:lvlText w:val="o"/>
      <w:lvlJc w:val="left"/>
      <w:pPr>
        <w:ind w:left="2520" w:hanging="360"/>
      </w:pPr>
      <w:rPr>
        <w:rFonts w:ascii="Courier New" w:hAnsi="Courier New" w:cs="Courier New"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9">
    <w:nsid w:val="144854BF"/>
    <w:multiLevelType w:val="hybridMultilevel"/>
    <w:tmpl w:val="CB003B08"/>
    <w:lvl w:ilvl="0" w:tplc="1C090001">
      <w:start w:val="1"/>
      <w:numFmt w:val="bullet"/>
      <w:lvlText w:val=""/>
      <w:lvlJc w:val="left"/>
      <w:pPr>
        <w:ind w:left="208" w:hanging="360"/>
      </w:pPr>
      <w:rPr>
        <w:rFonts w:ascii="Symbol" w:hAnsi="Symbol" w:hint="default"/>
      </w:rPr>
    </w:lvl>
    <w:lvl w:ilvl="1" w:tplc="1C090003" w:tentative="1">
      <w:start w:val="1"/>
      <w:numFmt w:val="bullet"/>
      <w:lvlText w:val="o"/>
      <w:lvlJc w:val="left"/>
      <w:pPr>
        <w:ind w:left="928" w:hanging="360"/>
      </w:pPr>
      <w:rPr>
        <w:rFonts w:ascii="Courier New" w:hAnsi="Courier New" w:cs="Courier New" w:hint="default"/>
      </w:rPr>
    </w:lvl>
    <w:lvl w:ilvl="2" w:tplc="1C090005" w:tentative="1">
      <w:start w:val="1"/>
      <w:numFmt w:val="bullet"/>
      <w:lvlText w:val=""/>
      <w:lvlJc w:val="left"/>
      <w:pPr>
        <w:ind w:left="1648" w:hanging="360"/>
      </w:pPr>
      <w:rPr>
        <w:rFonts w:ascii="Wingdings" w:hAnsi="Wingdings" w:hint="default"/>
      </w:rPr>
    </w:lvl>
    <w:lvl w:ilvl="3" w:tplc="1C090001" w:tentative="1">
      <w:start w:val="1"/>
      <w:numFmt w:val="bullet"/>
      <w:lvlText w:val=""/>
      <w:lvlJc w:val="left"/>
      <w:pPr>
        <w:ind w:left="2368" w:hanging="360"/>
      </w:pPr>
      <w:rPr>
        <w:rFonts w:ascii="Symbol" w:hAnsi="Symbol" w:hint="default"/>
      </w:rPr>
    </w:lvl>
    <w:lvl w:ilvl="4" w:tplc="1C090003" w:tentative="1">
      <w:start w:val="1"/>
      <w:numFmt w:val="bullet"/>
      <w:lvlText w:val="o"/>
      <w:lvlJc w:val="left"/>
      <w:pPr>
        <w:ind w:left="3088" w:hanging="360"/>
      </w:pPr>
      <w:rPr>
        <w:rFonts w:ascii="Courier New" w:hAnsi="Courier New" w:cs="Courier New" w:hint="default"/>
      </w:rPr>
    </w:lvl>
    <w:lvl w:ilvl="5" w:tplc="1C090005" w:tentative="1">
      <w:start w:val="1"/>
      <w:numFmt w:val="bullet"/>
      <w:lvlText w:val=""/>
      <w:lvlJc w:val="left"/>
      <w:pPr>
        <w:ind w:left="3808" w:hanging="360"/>
      </w:pPr>
      <w:rPr>
        <w:rFonts w:ascii="Wingdings" w:hAnsi="Wingdings" w:hint="default"/>
      </w:rPr>
    </w:lvl>
    <w:lvl w:ilvl="6" w:tplc="1C090001" w:tentative="1">
      <w:start w:val="1"/>
      <w:numFmt w:val="bullet"/>
      <w:lvlText w:val=""/>
      <w:lvlJc w:val="left"/>
      <w:pPr>
        <w:ind w:left="4528" w:hanging="360"/>
      </w:pPr>
      <w:rPr>
        <w:rFonts w:ascii="Symbol" w:hAnsi="Symbol" w:hint="default"/>
      </w:rPr>
    </w:lvl>
    <w:lvl w:ilvl="7" w:tplc="1C090003" w:tentative="1">
      <w:start w:val="1"/>
      <w:numFmt w:val="bullet"/>
      <w:lvlText w:val="o"/>
      <w:lvlJc w:val="left"/>
      <w:pPr>
        <w:ind w:left="5248" w:hanging="360"/>
      </w:pPr>
      <w:rPr>
        <w:rFonts w:ascii="Courier New" w:hAnsi="Courier New" w:cs="Courier New" w:hint="default"/>
      </w:rPr>
    </w:lvl>
    <w:lvl w:ilvl="8" w:tplc="1C090005" w:tentative="1">
      <w:start w:val="1"/>
      <w:numFmt w:val="bullet"/>
      <w:lvlText w:val=""/>
      <w:lvlJc w:val="left"/>
      <w:pPr>
        <w:ind w:left="5968" w:hanging="360"/>
      </w:pPr>
      <w:rPr>
        <w:rFonts w:ascii="Wingdings" w:hAnsi="Wingdings" w:hint="default"/>
      </w:rPr>
    </w:lvl>
  </w:abstractNum>
  <w:abstractNum w:abstractNumId="10">
    <w:nsid w:val="153A184C"/>
    <w:multiLevelType w:val="hybridMultilevel"/>
    <w:tmpl w:val="8FF672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222250C"/>
    <w:multiLevelType w:val="hybridMultilevel"/>
    <w:tmpl w:val="031E02AA"/>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12">
    <w:nsid w:val="25A74377"/>
    <w:multiLevelType w:val="hybridMultilevel"/>
    <w:tmpl w:val="27461662"/>
    <w:lvl w:ilvl="0" w:tplc="DE3412C6">
      <w:start w:val="1"/>
      <w:numFmt w:val="decimal"/>
      <w:lvlText w:val="3.2.%1 "/>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nsid w:val="280051AD"/>
    <w:multiLevelType w:val="hybridMultilevel"/>
    <w:tmpl w:val="3C863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841023"/>
    <w:multiLevelType w:val="hybridMultilevel"/>
    <w:tmpl w:val="A4B8AA74"/>
    <w:lvl w:ilvl="0" w:tplc="02E8C006">
      <w:start w:val="5"/>
      <w:numFmt w:val="decimal"/>
      <w:lvlText w:val="3.%1 "/>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2E66341C"/>
    <w:multiLevelType w:val="hybridMultilevel"/>
    <w:tmpl w:val="A85ECE26"/>
    <w:lvl w:ilvl="0" w:tplc="64F44228">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2F894725"/>
    <w:multiLevelType w:val="hybridMultilevel"/>
    <w:tmpl w:val="1F149C8E"/>
    <w:lvl w:ilvl="0" w:tplc="16E0FA42">
      <w:start w:val="2"/>
      <w:numFmt w:val="decimal"/>
      <w:lvlText w:val="3.%1 "/>
      <w:lvlJc w:val="left"/>
      <w:pPr>
        <w:ind w:left="360" w:hanging="360"/>
      </w:pPr>
      <w:rPr>
        <w:rFonts w:hint="default"/>
      </w:rPr>
    </w:lvl>
    <w:lvl w:ilvl="1" w:tplc="1C090019" w:tentative="1">
      <w:start w:val="1"/>
      <w:numFmt w:val="lowerLetter"/>
      <w:lvlText w:val="%2."/>
      <w:lvlJc w:val="left"/>
      <w:pPr>
        <w:ind w:left="1020" w:hanging="360"/>
      </w:pPr>
    </w:lvl>
    <w:lvl w:ilvl="2" w:tplc="1C09001B" w:tentative="1">
      <w:start w:val="1"/>
      <w:numFmt w:val="lowerRoman"/>
      <w:lvlText w:val="%3."/>
      <w:lvlJc w:val="right"/>
      <w:pPr>
        <w:ind w:left="1740" w:hanging="180"/>
      </w:pPr>
    </w:lvl>
    <w:lvl w:ilvl="3" w:tplc="1C09000F" w:tentative="1">
      <w:start w:val="1"/>
      <w:numFmt w:val="decimal"/>
      <w:lvlText w:val="%4."/>
      <w:lvlJc w:val="left"/>
      <w:pPr>
        <w:ind w:left="2460" w:hanging="360"/>
      </w:pPr>
    </w:lvl>
    <w:lvl w:ilvl="4" w:tplc="1C090019" w:tentative="1">
      <w:start w:val="1"/>
      <w:numFmt w:val="lowerLetter"/>
      <w:lvlText w:val="%5."/>
      <w:lvlJc w:val="left"/>
      <w:pPr>
        <w:ind w:left="3180" w:hanging="360"/>
      </w:pPr>
    </w:lvl>
    <w:lvl w:ilvl="5" w:tplc="1C09001B" w:tentative="1">
      <w:start w:val="1"/>
      <w:numFmt w:val="lowerRoman"/>
      <w:lvlText w:val="%6."/>
      <w:lvlJc w:val="right"/>
      <w:pPr>
        <w:ind w:left="3900" w:hanging="180"/>
      </w:pPr>
    </w:lvl>
    <w:lvl w:ilvl="6" w:tplc="1C09000F" w:tentative="1">
      <w:start w:val="1"/>
      <w:numFmt w:val="decimal"/>
      <w:lvlText w:val="%7."/>
      <w:lvlJc w:val="left"/>
      <w:pPr>
        <w:ind w:left="4620" w:hanging="360"/>
      </w:pPr>
    </w:lvl>
    <w:lvl w:ilvl="7" w:tplc="1C090019" w:tentative="1">
      <w:start w:val="1"/>
      <w:numFmt w:val="lowerLetter"/>
      <w:lvlText w:val="%8."/>
      <w:lvlJc w:val="left"/>
      <w:pPr>
        <w:ind w:left="5340" w:hanging="360"/>
      </w:pPr>
    </w:lvl>
    <w:lvl w:ilvl="8" w:tplc="1C09001B" w:tentative="1">
      <w:start w:val="1"/>
      <w:numFmt w:val="lowerRoman"/>
      <w:lvlText w:val="%9."/>
      <w:lvlJc w:val="right"/>
      <w:pPr>
        <w:ind w:left="6060" w:hanging="180"/>
      </w:pPr>
    </w:lvl>
  </w:abstractNum>
  <w:abstractNum w:abstractNumId="17">
    <w:nsid w:val="36674C3D"/>
    <w:multiLevelType w:val="hybridMultilevel"/>
    <w:tmpl w:val="C3E841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36B46788"/>
    <w:multiLevelType w:val="hybridMultilevel"/>
    <w:tmpl w:val="4D42579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nsid w:val="3E476BB5"/>
    <w:multiLevelType w:val="hybridMultilevel"/>
    <w:tmpl w:val="32903AFA"/>
    <w:lvl w:ilvl="0" w:tplc="5DD66F8E">
      <w:start w:val="1"/>
      <w:numFmt w:val="decimal"/>
      <w:lvlText w:val="3.3.%1 "/>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3E65712C"/>
    <w:multiLevelType w:val="hybridMultilevel"/>
    <w:tmpl w:val="F1364D30"/>
    <w:lvl w:ilvl="0" w:tplc="51082F9A">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438512D1"/>
    <w:multiLevelType w:val="hybridMultilevel"/>
    <w:tmpl w:val="C3760662"/>
    <w:lvl w:ilvl="0" w:tplc="04941352">
      <w:start w:val="4"/>
      <w:numFmt w:val="decimal"/>
      <w:lvlText w:val="3.%1 "/>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445E0E4A"/>
    <w:multiLevelType w:val="hybridMultilevel"/>
    <w:tmpl w:val="4EE4E2E2"/>
    <w:lvl w:ilvl="0" w:tplc="83A86890">
      <w:start w:val="1"/>
      <w:numFmt w:val="lowerLetter"/>
      <w:lvlText w:val="(%1)"/>
      <w:lvlJc w:val="left"/>
      <w:pPr>
        <w:ind w:left="720" w:hanging="360"/>
      </w:pPr>
      <w:rPr>
        <w:rFonts w:hint="default"/>
        <w:b w:val="0"/>
      </w:rPr>
    </w:lvl>
    <w:lvl w:ilvl="1" w:tplc="1C09001B">
      <w:start w:val="1"/>
      <w:numFmt w:val="low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456F7633"/>
    <w:multiLevelType w:val="hybridMultilevel"/>
    <w:tmpl w:val="84E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A80382"/>
    <w:multiLevelType w:val="hybridMultilevel"/>
    <w:tmpl w:val="ACACBF68"/>
    <w:lvl w:ilvl="0" w:tplc="E8188422">
      <w:start w:val="1"/>
      <w:numFmt w:val="decimal"/>
      <w:lvlText w:val="3.%1"/>
      <w:lvlJc w:val="left"/>
      <w:pPr>
        <w:ind w:left="426" w:hanging="360"/>
      </w:pPr>
      <w:rPr>
        <w:rFonts w:hint="default"/>
      </w:rPr>
    </w:lvl>
    <w:lvl w:ilvl="1" w:tplc="27AC5CB2">
      <w:start w:val="1"/>
      <w:numFmt w:val="lowerLetter"/>
      <w:lvlText w:val="(%2)"/>
      <w:lvlJc w:val="left"/>
      <w:pPr>
        <w:ind w:left="1146" w:hanging="360"/>
      </w:pPr>
      <w:rPr>
        <w:rFonts w:hint="default"/>
        <w:b w:val="0"/>
      </w:rPr>
    </w:lvl>
    <w:lvl w:ilvl="2" w:tplc="1C09001B">
      <w:start w:val="1"/>
      <w:numFmt w:val="lowerRoman"/>
      <w:lvlText w:val="%3."/>
      <w:lvlJc w:val="right"/>
      <w:pPr>
        <w:ind w:left="1866" w:hanging="180"/>
      </w:pPr>
    </w:lvl>
    <w:lvl w:ilvl="3" w:tplc="1C09000F" w:tentative="1">
      <w:start w:val="1"/>
      <w:numFmt w:val="decimal"/>
      <w:lvlText w:val="%4."/>
      <w:lvlJc w:val="left"/>
      <w:pPr>
        <w:ind w:left="2586" w:hanging="360"/>
      </w:pPr>
    </w:lvl>
    <w:lvl w:ilvl="4" w:tplc="1C090019" w:tentative="1">
      <w:start w:val="1"/>
      <w:numFmt w:val="lowerLetter"/>
      <w:lvlText w:val="%5."/>
      <w:lvlJc w:val="left"/>
      <w:pPr>
        <w:ind w:left="3306" w:hanging="360"/>
      </w:pPr>
    </w:lvl>
    <w:lvl w:ilvl="5" w:tplc="1C09001B" w:tentative="1">
      <w:start w:val="1"/>
      <w:numFmt w:val="lowerRoman"/>
      <w:lvlText w:val="%6."/>
      <w:lvlJc w:val="right"/>
      <w:pPr>
        <w:ind w:left="4026" w:hanging="180"/>
      </w:pPr>
    </w:lvl>
    <w:lvl w:ilvl="6" w:tplc="1C09000F" w:tentative="1">
      <w:start w:val="1"/>
      <w:numFmt w:val="decimal"/>
      <w:lvlText w:val="%7."/>
      <w:lvlJc w:val="left"/>
      <w:pPr>
        <w:ind w:left="4746" w:hanging="360"/>
      </w:pPr>
    </w:lvl>
    <w:lvl w:ilvl="7" w:tplc="1C090019" w:tentative="1">
      <w:start w:val="1"/>
      <w:numFmt w:val="lowerLetter"/>
      <w:lvlText w:val="%8."/>
      <w:lvlJc w:val="left"/>
      <w:pPr>
        <w:ind w:left="5466" w:hanging="360"/>
      </w:pPr>
    </w:lvl>
    <w:lvl w:ilvl="8" w:tplc="1C09001B" w:tentative="1">
      <w:start w:val="1"/>
      <w:numFmt w:val="lowerRoman"/>
      <w:lvlText w:val="%9."/>
      <w:lvlJc w:val="right"/>
      <w:pPr>
        <w:ind w:left="6186" w:hanging="180"/>
      </w:pPr>
    </w:lvl>
  </w:abstractNum>
  <w:abstractNum w:abstractNumId="25">
    <w:nsid w:val="519F0718"/>
    <w:multiLevelType w:val="hybridMultilevel"/>
    <w:tmpl w:val="8FB21CD4"/>
    <w:lvl w:ilvl="0" w:tplc="18D61DC4">
      <w:start w:val="1"/>
      <w:numFmt w:val="decimal"/>
      <w:lvlText w:val="3.%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52B65D23"/>
    <w:multiLevelType w:val="hybridMultilevel"/>
    <w:tmpl w:val="FA88EA0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555A35D7"/>
    <w:multiLevelType w:val="hybridMultilevel"/>
    <w:tmpl w:val="759C4C1C"/>
    <w:lvl w:ilvl="0" w:tplc="D786E722">
      <w:start w:val="1"/>
      <w:numFmt w:val="decimal"/>
      <w:lvlText w:val="3.2.%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7774AE7"/>
    <w:multiLevelType w:val="hybridMultilevel"/>
    <w:tmpl w:val="9ECC9540"/>
    <w:lvl w:ilvl="0" w:tplc="1C090001">
      <w:start w:val="1"/>
      <w:numFmt w:val="bullet"/>
      <w:lvlText w:val=""/>
      <w:lvlJc w:val="left"/>
      <w:pPr>
        <w:ind w:left="3861" w:hanging="360"/>
      </w:pPr>
      <w:rPr>
        <w:rFonts w:ascii="Symbol" w:hAnsi="Symbol" w:hint="default"/>
      </w:rPr>
    </w:lvl>
    <w:lvl w:ilvl="1" w:tplc="1C090003" w:tentative="1">
      <w:start w:val="1"/>
      <w:numFmt w:val="bullet"/>
      <w:lvlText w:val="o"/>
      <w:lvlJc w:val="left"/>
      <w:pPr>
        <w:ind w:left="4581" w:hanging="360"/>
      </w:pPr>
      <w:rPr>
        <w:rFonts w:ascii="Courier New" w:hAnsi="Courier New" w:cs="Courier New" w:hint="default"/>
      </w:rPr>
    </w:lvl>
    <w:lvl w:ilvl="2" w:tplc="1C090005" w:tentative="1">
      <w:start w:val="1"/>
      <w:numFmt w:val="bullet"/>
      <w:lvlText w:val=""/>
      <w:lvlJc w:val="left"/>
      <w:pPr>
        <w:ind w:left="5301" w:hanging="360"/>
      </w:pPr>
      <w:rPr>
        <w:rFonts w:ascii="Wingdings" w:hAnsi="Wingdings" w:hint="default"/>
      </w:rPr>
    </w:lvl>
    <w:lvl w:ilvl="3" w:tplc="1C090001" w:tentative="1">
      <w:start w:val="1"/>
      <w:numFmt w:val="bullet"/>
      <w:lvlText w:val=""/>
      <w:lvlJc w:val="left"/>
      <w:pPr>
        <w:ind w:left="6021" w:hanging="360"/>
      </w:pPr>
      <w:rPr>
        <w:rFonts w:ascii="Symbol" w:hAnsi="Symbol" w:hint="default"/>
      </w:rPr>
    </w:lvl>
    <w:lvl w:ilvl="4" w:tplc="1C090003" w:tentative="1">
      <w:start w:val="1"/>
      <w:numFmt w:val="bullet"/>
      <w:lvlText w:val="o"/>
      <w:lvlJc w:val="left"/>
      <w:pPr>
        <w:ind w:left="6741" w:hanging="360"/>
      </w:pPr>
      <w:rPr>
        <w:rFonts w:ascii="Courier New" w:hAnsi="Courier New" w:cs="Courier New" w:hint="default"/>
      </w:rPr>
    </w:lvl>
    <w:lvl w:ilvl="5" w:tplc="1C090005" w:tentative="1">
      <w:start w:val="1"/>
      <w:numFmt w:val="bullet"/>
      <w:lvlText w:val=""/>
      <w:lvlJc w:val="left"/>
      <w:pPr>
        <w:ind w:left="7461" w:hanging="360"/>
      </w:pPr>
      <w:rPr>
        <w:rFonts w:ascii="Wingdings" w:hAnsi="Wingdings" w:hint="default"/>
      </w:rPr>
    </w:lvl>
    <w:lvl w:ilvl="6" w:tplc="1C090001" w:tentative="1">
      <w:start w:val="1"/>
      <w:numFmt w:val="bullet"/>
      <w:lvlText w:val=""/>
      <w:lvlJc w:val="left"/>
      <w:pPr>
        <w:ind w:left="8181" w:hanging="360"/>
      </w:pPr>
      <w:rPr>
        <w:rFonts w:ascii="Symbol" w:hAnsi="Symbol" w:hint="default"/>
      </w:rPr>
    </w:lvl>
    <w:lvl w:ilvl="7" w:tplc="1C090003" w:tentative="1">
      <w:start w:val="1"/>
      <w:numFmt w:val="bullet"/>
      <w:lvlText w:val="o"/>
      <w:lvlJc w:val="left"/>
      <w:pPr>
        <w:ind w:left="8901" w:hanging="360"/>
      </w:pPr>
      <w:rPr>
        <w:rFonts w:ascii="Courier New" w:hAnsi="Courier New" w:cs="Courier New" w:hint="default"/>
      </w:rPr>
    </w:lvl>
    <w:lvl w:ilvl="8" w:tplc="1C090005" w:tentative="1">
      <w:start w:val="1"/>
      <w:numFmt w:val="bullet"/>
      <w:lvlText w:val=""/>
      <w:lvlJc w:val="left"/>
      <w:pPr>
        <w:ind w:left="9621" w:hanging="360"/>
      </w:pPr>
      <w:rPr>
        <w:rFonts w:ascii="Wingdings" w:hAnsi="Wingdings" w:hint="default"/>
      </w:rPr>
    </w:lvl>
  </w:abstractNum>
  <w:abstractNum w:abstractNumId="29">
    <w:nsid w:val="57911AB3"/>
    <w:multiLevelType w:val="hybridMultilevel"/>
    <w:tmpl w:val="04627274"/>
    <w:lvl w:ilvl="0" w:tplc="146CB664">
      <w:start w:val="4"/>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nsid w:val="5CFC0948"/>
    <w:multiLevelType w:val="hybridMultilevel"/>
    <w:tmpl w:val="62AA9638"/>
    <w:lvl w:ilvl="0" w:tplc="27AC5CB2">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5F340FB4"/>
    <w:multiLevelType w:val="hybridMultilevel"/>
    <w:tmpl w:val="2684D7EA"/>
    <w:lvl w:ilvl="0" w:tplc="D786E722">
      <w:start w:val="1"/>
      <w:numFmt w:val="decimal"/>
      <w:lvlText w:val="3.2.%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61AE0E15"/>
    <w:multiLevelType w:val="hybridMultilevel"/>
    <w:tmpl w:val="BBF4F9CE"/>
    <w:lvl w:ilvl="0" w:tplc="53CE5E80">
      <w:start w:val="5"/>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
    <w:nsid w:val="6311603E"/>
    <w:multiLevelType w:val="hybridMultilevel"/>
    <w:tmpl w:val="D40E98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3BD1BFF"/>
    <w:multiLevelType w:val="hybridMultilevel"/>
    <w:tmpl w:val="528C3B62"/>
    <w:lvl w:ilvl="0" w:tplc="27AC5CB2">
      <w:start w:val="1"/>
      <w:numFmt w:val="lowerLetter"/>
      <w:lvlText w:val="(%1)"/>
      <w:lvlJc w:val="left"/>
      <w:pPr>
        <w:ind w:left="1146" w:hanging="360"/>
      </w:pPr>
      <w:rPr>
        <w:rFonts w:hint="default"/>
        <w:b w:val="0"/>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35">
    <w:nsid w:val="6526349E"/>
    <w:multiLevelType w:val="hybridMultilevel"/>
    <w:tmpl w:val="B44C63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653C6F60"/>
    <w:multiLevelType w:val="hybridMultilevel"/>
    <w:tmpl w:val="F2F061DA"/>
    <w:lvl w:ilvl="0" w:tplc="04D00824">
      <w:start w:val="2"/>
      <w:numFmt w:val="decimal"/>
      <w:lvlText w:val="3.3.%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7">
    <w:nsid w:val="654B32BE"/>
    <w:multiLevelType w:val="hybridMultilevel"/>
    <w:tmpl w:val="C28ACEEC"/>
    <w:lvl w:ilvl="0" w:tplc="07D014FE">
      <w:start w:val="1"/>
      <w:numFmt w:val="decimal"/>
      <w:lvlText w:val="3.%1 "/>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66465909"/>
    <w:multiLevelType w:val="hybridMultilevel"/>
    <w:tmpl w:val="A5346612"/>
    <w:lvl w:ilvl="0" w:tplc="27AC5CB2">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68A55C34"/>
    <w:multiLevelType w:val="hybridMultilevel"/>
    <w:tmpl w:val="07E086D0"/>
    <w:lvl w:ilvl="0" w:tplc="27AC5CB2">
      <w:start w:val="1"/>
      <w:numFmt w:val="lowerLetter"/>
      <w:lvlText w:val="(%1)"/>
      <w:lvlJc w:val="left"/>
      <w:pPr>
        <w:ind w:left="840" w:hanging="420"/>
      </w:pPr>
      <w:rPr>
        <w:rFonts w:hint="default"/>
        <w:b w:val="0"/>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40">
    <w:nsid w:val="6AEF2F37"/>
    <w:multiLevelType w:val="hybridMultilevel"/>
    <w:tmpl w:val="2E82A632"/>
    <w:lvl w:ilvl="0" w:tplc="18D61DC4">
      <w:start w:val="1"/>
      <w:numFmt w:val="decimal"/>
      <w:lvlText w:val="3.%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6EFA3872"/>
    <w:multiLevelType w:val="hybridMultilevel"/>
    <w:tmpl w:val="3B1CF42C"/>
    <w:lvl w:ilvl="0" w:tplc="CF9403A2">
      <w:start w:val="6"/>
      <w:numFmt w:val="decimal"/>
      <w:lvlText w:val="3.%1 "/>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71423954"/>
    <w:multiLevelType w:val="hybridMultilevel"/>
    <w:tmpl w:val="60E24D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73EE4B46"/>
    <w:multiLevelType w:val="hybridMultilevel"/>
    <w:tmpl w:val="F440D9DC"/>
    <w:lvl w:ilvl="0" w:tplc="D786E722">
      <w:start w:val="1"/>
      <w:numFmt w:val="decimal"/>
      <w:lvlText w:val="3.2.%1 "/>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787A3862"/>
    <w:multiLevelType w:val="hybridMultilevel"/>
    <w:tmpl w:val="9A065BDA"/>
    <w:lvl w:ilvl="0" w:tplc="0C8E1EC6">
      <w:start w:val="2"/>
      <w:numFmt w:val="decimal"/>
      <w:lvlText w:val="3.%1 "/>
      <w:lvlJc w:val="left"/>
      <w:pPr>
        <w:ind w:left="502" w:hanging="360"/>
      </w:pPr>
      <w:rPr>
        <w:rFonts w:hint="default"/>
      </w:rPr>
    </w:lvl>
    <w:lvl w:ilvl="1" w:tplc="1C090019" w:tentative="1">
      <w:start w:val="1"/>
      <w:numFmt w:val="lowerLetter"/>
      <w:lvlText w:val="%2."/>
      <w:lvlJc w:val="left"/>
      <w:pPr>
        <w:ind w:left="1162" w:hanging="360"/>
      </w:pPr>
    </w:lvl>
    <w:lvl w:ilvl="2" w:tplc="1C09001B" w:tentative="1">
      <w:start w:val="1"/>
      <w:numFmt w:val="lowerRoman"/>
      <w:lvlText w:val="%3."/>
      <w:lvlJc w:val="right"/>
      <w:pPr>
        <w:ind w:left="1882" w:hanging="180"/>
      </w:pPr>
    </w:lvl>
    <w:lvl w:ilvl="3" w:tplc="1C09000F" w:tentative="1">
      <w:start w:val="1"/>
      <w:numFmt w:val="decimal"/>
      <w:lvlText w:val="%4."/>
      <w:lvlJc w:val="left"/>
      <w:pPr>
        <w:ind w:left="2602" w:hanging="360"/>
      </w:pPr>
    </w:lvl>
    <w:lvl w:ilvl="4" w:tplc="1C090019" w:tentative="1">
      <w:start w:val="1"/>
      <w:numFmt w:val="lowerLetter"/>
      <w:lvlText w:val="%5."/>
      <w:lvlJc w:val="left"/>
      <w:pPr>
        <w:ind w:left="3322" w:hanging="360"/>
      </w:pPr>
    </w:lvl>
    <w:lvl w:ilvl="5" w:tplc="1C09001B" w:tentative="1">
      <w:start w:val="1"/>
      <w:numFmt w:val="lowerRoman"/>
      <w:lvlText w:val="%6."/>
      <w:lvlJc w:val="right"/>
      <w:pPr>
        <w:ind w:left="4042" w:hanging="180"/>
      </w:pPr>
    </w:lvl>
    <w:lvl w:ilvl="6" w:tplc="1C09000F" w:tentative="1">
      <w:start w:val="1"/>
      <w:numFmt w:val="decimal"/>
      <w:lvlText w:val="%7."/>
      <w:lvlJc w:val="left"/>
      <w:pPr>
        <w:ind w:left="4762" w:hanging="360"/>
      </w:pPr>
    </w:lvl>
    <w:lvl w:ilvl="7" w:tplc="1C090019" w:tentative="1">
      <w:start w:val="1"/>
      <w:numFmt w:val="lowerLetter"/>
      <w:lvlText w:val="%8."/>
      <w:lvlJc w:val="left"/>
      <w:pPr>
        <w:ind w:left="5482" w:hanging="360"/>
      </w:pPr>
    </w:lvl>
    <w:lvl w:ilvl="8" w:tplc="1C09001B" w:tentative="1">
      <w:start w:val="1"/>
      <w:numFmt w:val="lowerRoman"/>
      <w:lvlText w:val="%9."/>
      <w:lvlJc w:val="right"/>
      <w:pPr>
        <w:ind w:left="6202" w:hanging="180"/>
      </w:pPr>
    </w:lvl>
  </w:abstractNum>
  <w:abstractNum w:abstractNumId="45">
    <w:nsid w:val="7C4D6674"/>
    <w:multiLevelType w:val="hybridMultilevel"/>
    <w:tmpl w:val="1B0AD0AA"/>
    <w:lvl w:ilvl="0" w:tplc="03760F1C">
      <w:start w:val="1"/>
      <w:numFmt w:val="lowerLetter"/>
      <w:lvlText w:val="(%1)"/>
      <w:lvlJc w:val="left"/>
      <w:pPr>
        <w:ind w:left="360" w:hanging="360"/>
      </w:pPr>
      <w:rPr>
        <w:rFonts w:hint="default"/>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5"/>
  </w:num>
  <w:num w:numId="2">
    <w:abstractNumId w:val="8"/>
  </w:num>
  <w:num w:numId="3">
    <w:abstractNumId w:val="28"/>
  </w:num>
  <w:num w:numId="4">
    <w:abstractNumId w:val="24"/>
  </w:num>
  <w:num w:numId="5">
    <w:abstractNumId w:val="20"/>
  </w:num>
  <w:num w:numId="6">
    <w:abstractNumId w:val="17"/>
  </w:num>
  <w:num w:numId="7">
    <w:abstractNumId w:val="26"/>
  </w:num>
  <w:num w:numId="8">
    <w:abstractNumId w:val="9"/>
  </w:num>
  <w:num w:numId="9">
    <w:abstractNumId w:val="10"/>
  </w:num>
  <w:num w:numId="10">
    <w:abstractNumId w:val="35"/>
  </w:num>
  <w:num w:numId="11">
    <w:abstractNumId w:val="42"/>
  </w:num>
  <w:num w:numId="12">
    <w:abstractNumId w:val="39"/>
  </w:num>
  <w:num w:numId="13">
    <w:abstractNumId w:val="22"/>
  </w:num>
  <w:num w:numId="14">
    <w:abstractNumId w:val="29"/>
  </w:num>
  <w:num w:numId="15">
    <w:abstractNumId w:val="15"/>
  </w:num>
  <w:num w:numId="16">
    <w:abstractNumId w:val="6"/>
  </w:num>
  <w:num w:numId="17">
    <w:abstractNumId w:val="16"/>
  </w:num>
  <w:num w:numId="18">
    <w:abstractNumId w:val="33"/>
  </w:num>
  <w:num w:numId="19">
    <w:abstractNumId w:val="32"/>
  </w:num>
  <w:num w:numId="20">
    <w:abstractNumId w:val="30"/>
  </w:num>
  <w:num w:numId="21">
    <w:abstractNumId w:val="14"/>
  </w:num>
  <w:num w:numId="22">
    <w:abstractNumId w:val="41"/>
  </w:num>
  <w:num w:numId="23">
    <w:abstractNumId w:val="13"/>
  </w:num>
  <w:num w:numId="24">
    <w:abstractNumId w:val="23"/>
  </w:num>
  <w:num w:numId="25">
    <w:abstractNumId w:val="18"/>
  </w:num>
  <w:num w:numId="26">
    <w:abstractNumId w:val="19"/>
  </w:num>
  <w:num w:numId="27">
    <w:abstractNumId w:val="36"/>
  </w:num>
  <w:num w:numId="28">
    <w:abstractNumId w:val="38"/>
  </w:num>
  <w:num w:numId="29">
    <w:abstractNumId w:val="2"/>
  </w:num>
  <w:num w:numId="30">
    <w:abstractNumId w:val="37"/>
  </w:num>
  <w:num w:numId="31">
    <w:abstractNumId w:val="0"/>
  </w:num>
  <w:num w:numId="32">
    <w:abstractNumId w:val="11"/>
  </w:num>
  <w:num w:numId="33">
    <w:abstractNumId w:val="44"/>
  </w:num>
  <w:num w:numId="34">
    <w:abstractNumId w:val="4"/>
  </w:num>
  <w:num w:numId="35">
    <w:abstractNumId w:val="12"/>
  </w:num>
  <w:num w:numId="36">
    <w:abstractNumId w:val="45"/>
  </w:num>
  <w:num w:numId="37">
    <w:abstractNumId w:val="34"/>
  </w:num>
  <w:num w:numId="38">
    <w:abstractNumId w:val="1"/>
  </w:num>
  <w:num w:numId="39">
    <w:abstractNumId w:val="31"/>
  </w:num>
  <w:num w:numId="40">
    <w:abstractNumId w:val="43"/>
  </w:num>
  <w:num w:numId="41">
    <w:abstractNumId w:val="25"/>
  </w:num>
  <w:num w:numId="42">
    <w:abstractNumId w:val="3"/>
  </w:num>
  <w:num w:numId="43">
    <w:abstractNumId w:val="40"/>
  </w:num>
  <w:num w:numId="44">
    <w:abstractNumId w:val="21"/>
  </w:num>
  <w:num w:numId="45">
    <w:abstractNumId w:val="27"/>
  </w:num>
  <w:num w:numId="46">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CC"/>
    <w:rsid w:val="00003918"/>
    <w:rsid w:val="00006936"/>
    <w:rsid w:val="000070A1"/>
    <w:rsid w:val="00016418"/>
    <w:rsid w:val="00022415"/>
    <w:rsid w:val="00023B78"/>
    <w:rsid w:val="00024C8A"/>
    <w:rsid w:val="0002794E"/>
    <w:rsid w:val="00030A7C"/>
    <w:rsid w:val="00031CD7"/>
    <w:rsid w:val="00035716"/>
    <w:rsid w:val="00041FDE"/>
    <w:rsid w:val="00044644"/>
    <w:rsid w:val="000448CB"/>
    <w:rsid w:val="00044E32"/>
    <w:rsid w:val="00045442"/>
    <w:rsid w:val="0004779B"/>
    <w:rsid w:val="00052C7D"/>
    <w:rsid w:val="00053C6A"/>
    <w:rsid w:val="000663D2"/>
    <w:rsid w:val="000704CF"/>
    <w:rsid w:val="00071A8C"/>
    <w:rsid w:val="00073D50"/>
    <w:rsid w:val="00073F7C"/>
    <w:rsid w:val="00082344"/>
    <w:rsid w:val="000842EE"/>
    <w:rsid w:val="00084469"/>
    <w:rsid w:val="000900BC"/>
    <w:rsid w:val="00092533"/>
    <w:rsid w:val="00094C6B"/>
    <w:rsid w:val="000A675B"/>
    <w:rsid w:val="000B347A"/>
    <w:rsid w:val="000B697B"/>
    <w:rsid w:val="000C0900"/>
    <w:rsid w:val="000C1315"/>
    <w:rsid w:val="000D00C9"/>
    <w:rsid w:val="000D2DC2"/>
    <w:rsid w:val="000D4151"/>
    <w:rsid w:val="000E578C"/>
    <w:rsid w:val="000E5AE2"/>
    <w:rsid w:val="000E7C75"/>
    <w:rsid w:val="000F09CC"/>
    <w:rsid w:val="00101511"/>
    <w:rsid w:val="0010737B"/>
    <w:rsid w:val="00113081"/>
    <w:rsid w:val="00115ABA"/>
    <w:rsid w:val="00115E03"/>
    <w:rsid w:val="00121E5B"/>
    <w:rsid w:val="001254A1"/>
    <w:rsid w:val="00136DB4"/>
    <w:rsid w:val="00142A6E"/>
    <w:rsid w:val="00144A48"/>
    <w:rsid w:val="00146366"/>
    <w:rsid w:val="00160695"/>
    <w:rsid w:val="00160708"/>
    <w:rsid w:val="0016181D"/>
    <w:rsid w:val="00165143"/>
    <w:rsid w:val="0017036A"/>
    <w:rsid w:val="00170F79"/>
    <w:rsid w:val="001745EB"/>
    <w:rsid w:val="00174621"/>
    <w:rsid w:val="00177452"/>
    <w:rsid w:val="00177A3D"/>
    <w:rsid w:val="001823AE"/>
    <w:rsid w:val="00182B77"/>
    <w:rsid w:val="00186591"/>
    <w:rsid w:val="0019250F"/>
    <w:rsid w:val="001A6BA0"/>
    <w:rsid w:val="001B0378"/>
    <w:rsid w:val="001B7F45"/>
    <w:rsid w:val="001C2EF2"/>
    <w:rsid w:val="001C3112"/>
    <w:rsid w:val="001D26C1"/>
    <w:rsid w:val="001D421B"/>
    <w:rsid w:val="001D524C"/>
    <w:rsid w:val="001D7F28"/>
    <w:rsid w:val="001E17C3"/>
    <w:rsid w:val="001E25C7"/>
    <w:rsid w:val="001E6954"/>
    <w:rsid w:val="001F13BC"/>
    <w:rsid w:val="00203429"/>
    <w:rsid w:val="002043E0"/>
    <w:rsid w:val="002124EA"/>
    <w:rsid w:val="00225506"/>
    <w:rsid w:val="00230A63"/>
    <w:rsid w:val="00231E63"/>
    <w:rsid w:val="002323D8"/>
    <w:rsid w:val="00236372"/>
    <w:rsid w:val="002372A0"/>
    <w:rsid w:val="00247802"/>
    <w:rsid w:val="002522C6"/>
    <w:rsid w:val="002701BA"/>
    <w:rsid w:val="00270793"/>
    <w:rsid w:val="0027459A"/>
    <w:rsid w:val="00291416"/>
    <w:rsid w:val="002A0063"/>
    <w:rsid w:val="002A5A62"/>
    <w:rsid w:val="002B60B6"/>
    <w:rsid w:val="002C62D5"/>
    <w:rsid w:val="002C780B"/>
    <w:rsid w:val="002D5CBB"/>
    <w:rsid w:val="002D6222"/>
    <w:rsid w:val="002D6C5C"/>
    <w:rsid w:val="002D7E4F"/>
    <w:rsid w:val="002E5FAE"/>
    <w:rsid w:val="002E66BE"/>
    <w:rsid w:val="002E691C"/>
    <w:rsid w:val="002F3AF4"/>
    <w:rsid w:val="00300FB4"/>
    <w:rsid w:val="00302D2C"/>
    <w:rsid w:val="003056A2"/>
    <w:rsid w:val="00311A97"/>
    <w:rsid w:val="00314E39"/>
    <w:rsid w:val="00315FD3"/>
    <w:rsid w:val="00323733"/>
    <w:rsid w:val="003330F7"/>
    <w:rsid w:val="00337AB3"/>
    <w:rsid w:val="003405C2"/>
    <w:rsid w:val="00340EB8"/>
    <w:rsid w:val="00350CBF"/>
    <w:rsid w:val="003518EB"/>
    <w:rsid w:val="00371FF8"/>
    <w:rsid w:val="00376349"/>
    <w:rsid w:val="00377F27"/>
    <w:rsid w:val="00387D7D"/>
    <w:rsid w:val="00394216"/>
    <w:rsid w:val="003B06E0"/>
    <w:rsid w:val="003B6FCB"/>
    <w:rsid w:val="003C1989"/>
    <w:rsid w:val="003C36D4"/>
    <w:rsid w:val="003C40C8"/>
    <w:rsid w:val="003C565F"/>
    <w:rsid w:val="003D0C64"/>
    <w:rsid w:val="003D1D99"/>
    <w:rsid w:val="003D318D"/>
    <w:rsid w:val="003D5B5D"/>
    <w:rsid w:val="003E39C2"/>
    <w:rsid w:val="003F05E9"/>
    <w:rsid w:val="003F43BE"/>
    <w:rsid w:val="00400261"/>
    <w:rsid w:val="00401A0E"/>
    <w:rsid w:val="004025E8"/>
    <w:rsid w:val="00405171"/>
    <w:rsid w:val="0041260D"/>
    <w:rsid w:val="00415BDC"/>
    <w:rsid w:val="00415C6D"/>
    <w:rsid w:val="00420778"/>
    <w:rsid w:val="004221B3"/>
    <w:rsid w:val="00424EDA"/>
    <w:rsid w:val="00425D38"/>
    <w:rsid w:val="0042703E"/>
    <w:rsid w:val="00432BAC"/>
    <w:rsid w:val="00435B6D"/>
    <w:rsid w:val="00437451"/>
    <w:rsid w:val="00447C53"/>
    <w:rsid w:val="004516E1"/>
    <w:rsid w:val="004526E5"/>
    <w:rsid w:val="0045620D"/>
    <w:rsid w:val="004572FF"/>
    <w:rsid w:val="00462446"/>
    <w:rsid w:val="004674BA"/>
    <w:rsid w:val="00470F3B"/>
    <w:rsid w:val="00471174"/>
    <w:rsid w:val="00474B57"/>
    <w:rsid w:val="00474FDB"/>
    <w:rsid w:val="00477F05"/>
    <w:rsid w:val="004861E1"/>
    <w:rsid w:val="004A64F0"/>
    <w:rsid w:val="004A6786"/>
    <w:rsid w:val="004B3F35"/>
    <w:rsid w:val="004B6F8C"/>
    <w:rsid w:val="004C0107"/>
    <w:rsid w:val="004C63C2"/>
    <w:rsid w:val="004C6EF1"/>
    <w:rsid w:val="004D3335"/>
    <w:rsid w:val="004E6488"/>
    <w:rsid w:val="004F6A19"/>
    <w:rsid w:val="0050672F"/>
    <w:rsid w:val="00514778"/>
    <w:rsid w:val="0054613E"/>
    <w:rsid w:val="0054773C"/>
    <w:rsid w:val="005512DF"/>
    <w:rsid w:val="005529D3"/>
    <w:rsid w:val="0055477F"/>
    <w:rsid w:val="00556E3E"/>
    <w:rsid w:val="00560592"/>
    <w:rsid w:val="00563CC4"/>
    <w:rsid w:val="00572B3D"/>
    <w:rsid w:val="005747E7"/>
    <w:rsid w:val="00575E98"/>
    <w:rsid w:val="00576629"/>
    <w:rsid w:val="00576EB5"/>
    <w:rsid w:val="00581CD5"/>
    <w:rsid w:val="005820E8"/>
    <w:rsid w:val="00583184"/>
    <w:rsid w:val="005969B9"/>
    <w:rsid w:val="005A027F"/>
    <w:rsid w:val="005A155D"/>
    <w:rsid w:val="005A1C6E"/>
    <w:rsid w:val="005B2262"/>
    <w:rsid w:val="005B5C23"/>
    <w:rsid w:val="005B6BD9"/>
    <w:rsid w:val="005B7CF9"/>
    <w:rsid w:val="005C04B1"/>
    <w:rsid w:val="005C35AB"/>
    <w:rsid w:val="005D0884"/>
    <w:rsid w:val="005D27B6"/>
    <w:rsid w:val="005D3E2A"/>
    <w:rsid w:val="005E5776"/>
    <w:rsid w:val="005E73D2"/>
    <w:rsid w:val="005F3521"/>
    <w:rsid w:val="005F6D5E"/>
    <w:rsid w:val="0060022E"/>
    <w:rsid w:val="006031FD"/>
    <w:rsid w:val="006053A0"/>
    <w:rsid w:val="0060712A"/>
    <w:rsid w:val="006076E6"/>
    <w:rsid w:val="006137C5"/>
    <w:rsid w:val="0061665F"/>
    <w:rsid w:val="00625868"/>
    <w:rsid w:val="0062630F"/>
    <w:rsid w:val="00626AA9"/>
    <w:rsid w:val="00632C5C"/>
    <w:rsid w:val="006371CD"/>
    <w:rsid w:val="006376E2"/>
    <w:rsid w:val="00637DC5"/>
    <w:rsid w:val="00645D3C"/>
    <w:rsid w:val="00650FC0"/>
    <w:rsid w:val="00654228"/>
    <w:rsid w:val="00656FC7"/>
    <w:rsid w:val="00661EDE"/>
    <w:rsid w:val="00666B9D"/>
    <w:rsid w:val="0066764B"/>
    <w:rsid w:val="00667CEC"/>
    <w:rsid w:val="0068048A"/>
    <w:rsid w:val="006809F9"/>
    <w:rsid w:val="00682CF0"/>
    <w:rsid w:val="00691627"/>
    <w:rsid w:val="00691987"/>
    <w:rsid w:val="00691F33"/>
    <w:rsid w:val="00693B81"/>
    <w:rsid w:val="00696084"/>
    <w:rsid w:val="00696B45"/>
    <w:rsid w:val="006973A3"/>
    <w:rsid w:val="006A0640"/>
    <w:rsid w:val="006A307E"/>
    <w:rsid w:val="006A69FF"/>
    <w:rsid w:val="006B5C8A"/>
    <w:rsid w:val="006B7DF6"/>
    <w:rsid w:val="006C3535"/>
    <w:rsid w:val="006C4C75"/>
    <w:rsid w:val="006D1C4A"/>
    <w:rsid w:val="006D2B3F"/>
    <w:rsid w:val="006E5018"/>
    <w:rsid w:val="006F1AEB"/>
    <w:rsid w:val="006F2192"/>
    <w:rsid w:val="006F3E35"/>
    <w:rsid w:val="006F462F"/>
    <w:rsid w:val="006F62C9"/>
    <w:rsid w:val="006F6A6D"/>
    <w:rsid w:val="006F7361"/>
    <w:rsid w:val="00701822"/>
    <w:rsid w:val="00701A4E"/>
    <w:rsid w:val="007042CE"/>
    <w:rsid w:val="007108FA"/>
    <w:rsid w:val="00711581"/>
    <w:rsid w:val="00713F82"/>
    <w:rsid w:val="00721083"/>
    <w:rsid w:val="007237C1"/>
    <w:rsid w:val="007325CF"/>
    <w:rsid w:val="007360D0"/>
    <w:rsid w:val="00736CB2"/>
    <w:rsid w:val="00740C65"/>
    <w:rsid w:val="00741072"/>
    <w:rsid w:val="0075481C"/>
    <w:rsid w:val="00767AAD"/>
    <w:rsid w:val="0077466C"/>
    <w:rsid w:val="00774D9D"/>
    <w:rsid w:val="00777038"/>
    <w:rsid w:val="007817CC"/>
    <w:rsid w:val="00781FCD"/>
    <w:rsid w:val="00784106"/>
    <w:rsid w:val="00786203"/>
    <w:rsid w:val="00794732"/>
    <w:rsid w:val="007A209F"/>
    <w:rsid w:val="007B5DC5"/>
    <w:rsid w:val="007B6CCE"/>
    <w:rsid w:val="007C1FFC"/>
    <w:rsid w:val="007C271B"/>
    <w:rsid w:val="007C7C81"/>
    <w:rsid w:val="007E47CD"/>
    <w:rsid w:val="007F5B61"/>
    <w:rsid w:val="00801977"/>
    <w:rsid w:val="008025C7"/>
    <w:rsid w:val="00803526"/>
    <w:rsid w:val="0080523C"/>
    <w:rsid w:val="008055B0"/>
    <w:rsid w:val="00810710"/>
    <w:rsid w:val="0082257A"/>
    <w:rsid w:val="008238B8"/>
    <w:rsid w:val="0082556A"/>
    <w:rsid w:val="008261D2"/>
    <w:rsid w:val="00832713"/>
    <w:rsid w:val="00833EF5"/>
    <w:rsid w:val="00835E9E"/>
    <w:rsid w:val="00846540"/>
    <w:rsid w:val="00853587"/>
    <w:rsid w:val="008551C6"/>
    <w:rsid w:val="00856B7F"/>
    <w:rsid w:val="00857402"/>
    <w:rsid w:val="00860D3D"/>
    <w:rsid w:val="00861195"/>
    <w:rsid w:val="008628D2"/>
    <w:rsid w:val="0086409A"/>
    <w:rsid w:val="008649B4"/>
    <w:rsid w:val="00876F8A"/>
    <w:rsid w:val="0087783A"/>
    <w:rsid w:val="00880259"/>
    <w:rsid w:val="00887B77"/>
    <w:rsid w:val="00891BA5"/>
    <w:rsid w:val="008A5525"/>
    <w:rsid w:val="008B05A3"/>
    <w:rsid w:val="008C2886"/>
    <w:rsid w:val="008C3E85"/>
    <w:rsid w:val="008C4A8C"/>
    <w:rsid w:val="008C4C8A"/>
    <w:rsid w:val="008C5AFA"/>
    <w:rsid w:val="008D0CFD"/>
    <w:rsid w:val="008D453F"/>
    <w:rsid w:val="008E2665"/>
    <w:rsid w:val="008F1D76"/>
    <w:rsid w:val="008F271C"/>
    <w:rsid w:val="008F6BBA"/>
    <w:rsid w:val="00904D28"/>
    <w:rsid w:val="00910120"/>
    <w:rsid w:val="00915D09"/>
    <w:rsid w:val="009230D0"/>
    <w:rsid w:val="0092549B"/>
    <w:rsid w:val="009266C4"/>
    <w:rsid w:val="00927019"/>
    <w:rsid w:val="00927123"/>
    <w:rsid w:val="009329BE"/>
    <w:rsid w:val="00935482"/>
    <w:rsid w:val="009355B1"/>
    <w:rsid w:val="00937A61"/>
    <w:rsid w:val="009400AE"/>
    <w:rsid w:val="00940355"/>
    <w:rsid w:val="00940C3A"/>
    <w:rsid w:val="00946892"/>
    <w:rsid w:val="009473EC"/>
    <w:rsid w:val="00955323"/>
    <w:rsid w:val="00955B6C"/>
    <w:rsid w:val="00963D0F"/>
    <w:rsid w:val="00967694"/>
    <w:rsid w:val="009735CC"/>
    <w:rsid w:val="00975295"/>
    <w:rsid w:val="00985DB3"/>
    <w:rsid w:val="00995885"/>
    <w:rsid w:val="009A6AA3"/>
    <w:rsid w:val="009B17E5"/>
    <w:rsid w:val="009B1995"/>
    <w:rsid w:val="009C470A"/>
    <w:rsid w:val="009C6B1F"/>
    <w:rsid w:val="009D2465"/>
    <w:rsid w:val="009E3365"/>
    <w:rsid w:val="009E353D"/>
    <w:rsid w:val="009F0731"/>
    <w:rsid w:val="009F7001"/>
    <w:rsid w:val="00A004C6"/>
    <w:rsid w:val="00A016AE"/>
    <w:rsid w:val="00A07ED9"/>
    <w:rsid w:val="00A10EF6"/>
    <w:rsid w:val="00A12980"/>
    <w:rsid w:val="00A133BC"/>
    <w:rsid w:val="00A137BD"/>
    <w:rsid w:val="00A173EE"/>
    <w:rsid w:val="00A21C14"/>
    <w:rsid w:val="00A22A19"/>
    <w:rsid w:val="00A257EC"/>
    <w:rsid w:val="00A30CD0"/>
    <w:rsid w:val="00A31BFF"/>
    <w:rsid w:val="00A3390A"/>
    <w:rsid w:val="00A350F8"/>
    <w:rsid w:val="00A51080"/>
    <w:rsid w:val="00A518EE"/>
    <w:rsid w:val="00A55FA8"/>
    <w:rsid w:val="00A60367"/>
    <w:rsid w:val="00A6305B"/>
    <w:rsid w:val="00A63438"/>
    <w:rsid w:val="00A665EB"/>
    <w:rsid w:val="00A70670"/>
    <w:rsid w:val="00A7070C"/>
    <w:rsid w:val="00A73444"/>
    <w:rsid w:val="00A73762"/>
    <w:rsid w:val="00A75F44"/>
    <w:rsid w:val="00A851F3"/>
    <w:rsid w:val="00A9373C"/>
    <w:rsid w:val="00AA5CB5"/>
    <w:rsid w:val="00AB4514"/>
    <w:rsid w:val="00AD0C05"/>
    <w:rsid w:val="00AD26E8"/>
    <w:rsid w:val="00AE3547"/>
    <w:rsid w:val="00AE59E7"/>
    <w:rsid w:val="00AF0507"/>
    <w:rsid w:val="00AF0630"/>
    <w:rsid w:val="00B0139F"/>
    <w:rsid w:val="00B05010"/>
    <w:rsid w:val="00B07945"/>
    <w:rsid w:val="00B117CA"/>
    <w:rsid w:val="00B14E54"/>
    <w:rsid w:val="00B17247"/>
    <w:rsid w:val="00B17941"/>
    <w:rsid w:val="00B20C7E"/>
    <w:rsid w:val="00B23880"/>
    <w:rsid w:val="00B23C7C"/>
    <w:rsid w:val="00B24285"/>
    <w:rsid w:val="00B2504A"/>
    <w:rsid w:val="00B2542A"/>
    <w:rsid w:val="00B304FD"/>
    <w:rsid w:val="00B36DBD"/>
    <w:rsid w:val="00B37626"/>
    <w:rsid w:val="00B37800"/>
    <w:rsid w:val="00B44499"/>
    <w:rsid w:val="00B44E49"/>
    <w:rsid w:val="00B465B1"/>
    <w:rsid w:val="00B50727"/>
    <w:rsid w:val="00B539F1"/>
    <w:rsid w:val="00B54CC2"/>
    <w:rsid w:val="00B62F3D"/>
    <w:rsid w:val="00B72E6C"/>
    <w:rsid w:val="00B7785D"/>
    <w:rsid w:val="00B80D01"/>
    <w:rsid w:val="00B87E03"/>
    <w:rsid w:val="00B90811"/>
    <w:rsid w:val="00B96F9A"/>
    <w:rsid w:val="00BA3069"/>
    <w:rsid w:val="00BA3863"/>
    <w:rsid w:val="00BA5E4C"/>
    <w:rsid w:val="00BB41FA"/>
    <w:rsid w:val="00BC0B74"/>
    <w:rsid w:val="00BC54D6"/>
    <w:rsid w:val="00BC5A20"/>
    <w:rsid w:val="00BD5547"/>
    <w:rsid w:val="00BD68D3"/>
    <w:rsid w:val="00BE0A71"/>
    <w:rsid w:val="00BE2FD4"/>
    <w:rsid w:val="00BE4A6C"/>
    <w:rsid w:val="00BE6328"/>
    <w:rsid w:val="00BE79C6"/>
    <w:rsid w:val="00BF1100"/>
    <w:rsid w:val="00BF271A"/>
    <w:rsid w:val="00BF3A76"/>
    <w:rsid w:val="00BF65B3"/>
    <w:rsid w:val="00BF6C70"/>
    <w:rsid w:val="00C0251C"/>
    <w:rsid w:val="00C0427D"/>
    <w:rsid w:val="00C05229"/>
    <w:rsid w:val="00C0780A"/>
    <w:rsid w:val="00C113B0"/>
    <w:rsid w:val="00C12AAA"/>
    <w:rsid w:val="00C16D41"/>
    <w:rsid w:val="00C313BC"/>
    <w:rsid w:val="00C330C3"/>
    <w:rsid w:val="00C35A69"/>
    <w:rsid w:val="00C369B6"/>
    <w:rsid w:val="00C37C1E"/>
    <w:rsid w:val="00C4567A"/>
    <w:rsid w:val="00C4793D"/>
    <w:rsid w:val="00C560E5"/>
    <w:rsid w:val="00C5610A"/>
    <w:rsid w:val="00C66A63"/>
    <w:rsid w:val="00C6774C"/>
    <w:rsid w:val="00C72E6B"/>
    <w:rsid w:val="00C735AF"/>
    <w:rsid w:val="00C74AD0"/>
    <w:rsid w:val="00C7672C"/>
    <w:rsid w:val="00C82681"/>
    <w:rsid w:val="00C86EF7"/>
    <w:rsid w:val="00C95C42"/>
    <w:rsid w:val="00CA312A"/>
    <w:rsid w:val="00CA6492"/>
    <w:rsid w:val="00CB0969"/>
    <w:rsid w:val="00CB4CDD"/>
    <w:rsid w:val="00CC23F4"/>
    <w:rsid w:val="00CC37EF"/>
    <w:rsid w:val="00CC4B9B"/>
    <w:rsid w:val="00CD365D"/>
    <w:rsid w:val="00CD4216"/>
    <w:rsid w:val="00CD5696"/>
    <w:rsid w:val="00CD62D1"/>
    <w:rsid w:val="00CD7B16"/>
    <w:rsid w:val="00CF016F"/>
    <w:rsid w:val="00CF46CF"/>
    <w:rsid w:val="00CF640D"/>
    <w:rsid w:val="00D10255"/>
    <w:rsid w:val="00D11C24"/>
    <w:rsid w:val="00D12929"/>
    <w:rsid w:val="00D12FA0"/>
    <w:rsid w:val="00D17E00"/>
    <w:rsid w:val="00D21368"/>
    <w:rsid w:val="00D21386"/>
    <w:rsid w:val="00D22B94"/>
    <w:rsid w:val="00D24611"/>
    <w:rsid w:val="00D40478"/>
    <w:rsid w:val="00D41E3B"/>
    <w:rsid w:val="00D443D4"/>
    <w:rsid w:val="00D454C3"/>
    <w:rsid w:val="00D514D0"/>
    <w:rsid w:val="00D520C5"/>
    <w:rsid w:val="00D5244E"/>
    <w:rsid w:val="00D61A74"/>
    <w:rsid w:val="00D63482"/>
    <w:rsid w:val="00D6591D"/>
    <w:rsid w:val="00D71006"/>
    <w:rsid w:val="00D77837"/>
    <w:rsid w:val="00D97C35"/>
    <w:rsid w:val="00DA0D1E"/>
    <w:rsid w:val="00DA4BCD"/>
    <w:rsid w:val="00DB010F"/>
    <w:rsid w:val="00DB4971"/>
    <w:rsid w:val="00DC544C"/>
    <w:rsid w:val="00DC741A"/>
    <w:rsid w:val="00DC7CEE"/>
    <w:rsid w:val="00DE624E"/>
    <w:rsid w:val="00DF15BD"/>
    <w:rsid w:val="00DF522A"/>
    <w:rsid w:val="00E001ED"/>
    <w:rsid w:val="00E00657"/>
    <w:rsid w:val="00E04190"/>
    <w:rsid w:val="00E07356"/>
    <w:rsid w:val="00E1057B"/>
    <w:rsid w:val="00E13C54"/>
    <w:rsid w:val="00E14C21"/>
    <w:rsid w:val="00E27568"/>
    <w:rsid w:val="00E3184A"/>
    <w:rsid w:val="00E3313D"/>
    <w:rsid w:val="00E37D91"/>
    <w:rsid w:val="00E44BAE"/>
    <w:rsid w:val="00E45AC7"/>
    <w:rsid w:val="00E478E2"/>
    <w:rsid w:val="00E5364F"/>
    <w:rsid w:val="00E541DE"/>
    <w:rsid w:val="00E641C2"/>
    <w:rsid w:val="00E66A32"/>
    <w:rsid w:val="00E66AFD"/>
    <w:rsid w:val="00E672E5"/>
    <w:rsid w:val="00E72247"/>
    <w:rsid w:val="00E7346E"/>
    <w:rsid w:val="00E75255"/>
    <w:rsid w:val="00E75752"/>
    <w:rsid w:val="00E875CC"/>
    <w:rsid w:val="00E87CBF"/>
    <w:rsid w:val="00E94798"/>
    <w:rsid w:val="00EA0B8D"/>
    <w:rsid w:val="00EA296F"/>
    <w:rsid w:val="00EB0919"/>
    <w:rsid w:val="00EB09B5"/>
    <w:rsid w:val="00EC171B"/>
    <w:rsid w:val="00EC57CA"/>
    <w:rsid w:val="00EC6B5D"/>
    <w:rsid w:val="00ED3315"/>
    <w:rsid w:val="00ED7B5B"/>
    <w:rsid w:val="00ED7F5D"/>
    <w:rsid w:val="00EE47D4"/>
    <w:rsid w:val="00EE5AAD"/>
    <w:rsid w:val="00EF319A"/>
    <w:rsid w:val="00F0153C"/>
    <w:rsid w:val="00F10C2B"/>
    <w:rsid w:val="00F12C09"/>
    <w:rsid w:val="00F23B81"/>
    <w:rsid w:val="00F27338"/>
    <w:rsid w:val="00F30E95"/>
    <w:rsid w:val="00F33C99"/>
    <w:rsid w:val="00F33F8A"/>
    <w:rsid w:val="00F34AC2"/>
    <w:rsid w:val="00F351E4"/>
    <w:rsid w:val="00F364E2"/>
    <w:rsid w:val="00F40687"/>
    <w:rsid w:val="00F40D28"/>
    <w:rsid w:val="00F40D42"/>
    <w:rsid w:val="00F52C9A"/>
    <w:rsid w:val="00F542F1"/>
    <w:rsid w:val="00F54E3B"/>
    <w:rsid w:val="00F605BF"/>
    <w:rsid w:val="00F60652"/>
    <w:rsid w:val="00F606FE"/>
    <w:rsid w:val="00F62473"/>
    <w:rsid w:val="00F65A42"/>
    <w:rsid w:val="00F72369"/>
    <w:rsid w:val="00F72E28"/>
    <w:rsid w:val="00F73059"/>
    <w:rsid w:val="00F7559A"/>
    <w:rsid w:val="00F76903"/>
    <w:rsid w:val="00F777A3"/>
    <w:rsid w:val="00F80982"/>
    <w:rsid w:val="00F826EF"/>
    <w:rsid w:val="00F841BC"/>
    <w:rsid w:val="00F87F80"/>
    <w:rsid w:val="00F90544"/>
    <w:rsid w:val="00F93B26"/>
    <w:rsid w:val="00FA08C3"/>
    <w:rsid w:val="00FA0979"/>
    <w:rsid w:val="00FA25B8"/>
    <w:rsid w:val="00FA629A"/>
    <w:rsid w:val="00FB0C2F"/>
    <w:rsid w:val="00FB2156"/>
    <w:rsid w:val="00FB4412"/>
    <w:rsid w:val="00FB468F"/>
    <w:rsid w:val="00FB79F0"/>
    <w:rsid w:val="00FD114D"/>
    <w:rsid w:val="00FD2E07"/>
    <w:rsid w:val="00FD4313"/>
    <w:rsid w:val="00FE356E"/>
    <w:rsid w:val="00FF0A1E"/>
    <w:rsid w:val="00FF4A2D"/>
    <w:rsid w:val="00FF638C"/>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7DF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7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08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A08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0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9B5"/>
    <w:rPr>
      <w:rFonts w:ascii="Tahoma" w:hAnsi="Tahoma" w:cs="Tahoma"/>
      <w:sz w:val="16"/>
      <w:szCs w:val="16"/>
    </w:rPr>
  </w:style>
  <w:style w:type="paragraph" w:styleId="ListParagraph">
    <w:name w:val="List Paragraph"/>
    <w:aliases w:val="Grey Bullet List,Grey Bullet Style"/>
    <w:basedOn w:val="Normal"/>
    <w:link w:val="ListParagraphChar"/>
    <w:uiPriority w:val="34"/>
    <w:qFormat/>
    <w:rsid w:val="008C2886"/>
    <w:pPr>
      <w:ind w:left="720"/>
      <w:contextualSpacing/>
    </w:pPr>
  </w:style>
  <w:style w:type="paragraph" w:styleId="Header">
    <w:name w:val="header"/>
    <w:basedOn w:val="Normal"/>
    <w:link w:val="HeaderChar"/>
    <w:uiPriority w:val="99"/>
    <w:unhideWhenUsed/>
    <w:rsid w:val="009F70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001"/>
  </w:style>
  <w:style w:type="paragraph" w:styleId="Footer">
    <w:name w:val="footer"/>
    <w:basedOn w:val="Normal"/>
    <w:link w:val="FooterChar"/>
    <w:uiPriority w:val="99"/>
    <w:unhideWhenUsed/>
    <w:rsid w:val="009F70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001"/>
  </w:style>
  <w:style w:type="character" w:customStyle="1" w:styleId="Heading1Char">
    <w:name w:val="Heading 1 Char"/>
    <w:basedOn w:val="DefaultParagraphFont"/>
    <w:link w:val="Heading1"/>
    <w:uiPriority w:val="9"/>
    <w:rsid w:val="00A137BD"/>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
    <w:rsid w:val="003405C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405C2"/>
    <w:rPr>
      <w:rFonts w:ascii="Times New Roman" w:eastAsia="Times New Roman" w:hAnsi="Times New Roman" w:cs="Times New Roman"/>
      <w:sz w:val="20"/>
      <w:szCs w:val="20"/>
    </w:rPr>
  </w:style>
  <w:style w:type="character" w:customStyle="1" w:styleId="ListParagraphChar">
    <w:name w:val="List Paragraph Char"/>
    <w:aliases w:val="Grey Bullet List Char,Grey Bullet Style Char"/>
    <w:basedOn w:val="DefaultParagraphFont"/>
    <w:link w:val="ListParagraph"/>
    <w:uiPriority w:val="34"/>
    <w:locked/>
    <w:rsid w:val="003405C2"/>
  </w:style>
  <w:style w:type="character" w:customStyle="1" w:styleId="Heading2Char">
    <w:name w:val="Heading 2 Char"/>
    <w:basedOn w:val="DefaultParagraphFont"/>
    <w:link w:val="Heading2"/>
    <w:uiPriority w:val="9"/>
    <w:rsid w:val="00FA08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A08C3"/>
    <w:rPr>
      <w:rFonts w:asciiTheme="majorHAnsi" w:eastAsiaTheme="majorEastAsia" w:hAnsiTheme="majorHAnsi" w:cstheme="majorBidi"/>
      <w:b/>
      <w:bCs/>
      <w:color w:val="4F81BD" w:themeColor="accent1"/>
    </w:rPr>
  </w:style>
  <w:style w:type="paragraph" w:customStyle="1" w:styleId="Boxtext">
    <w:name w:val="Box text"/>
    <w:basedOn w:val="Caption"/>
    <w:rsid w:val="00045442"/>
    <w:pPr>
      <w:keepNext/>
      <w:tabs>
        <w:tab w:val="left" w:pos="284"/>
        <w:tab w:val="left" w:pos="567"/>
        <w:tab w:val="left" w:pos="851"/>
      </w:tabs>
      <w:spacing w:before="60" w:after="60" w:line="240" w:lineRule="auto"/>
    </w:pPr>
    <w:rPr>
      <w:b w:val="0"/>
      <w:sz w:val="18"/>
      <w:lang w:val="en-GB"/>
    </w:rPr>
  </w:style>
  <w:style w:type="paragraph" w:styleId="Caption">
    <w:name w:val="caption"/>
    <w:basedOn w:val="Normal"/>
    <w:next w:val="Normal"/>
    <w:qFormat/>
    <w:rsid w:val="00045442"/>
    <w:pPr>
      <w:spacing w:before="120" w:after="120" w:line="360" w:lineRule="auto"/>
      <w:jc w:val="both"/>
    </w:pPr>
    <w:rPr>
      <w:rFonts w:ascii="Arial" w:eastAsia="Times New Roman" w:hAnsi="Arial" w:cs="Times New Roman"/>
      <w:b/>
      <w:sz w:val="24"/>
      <w:szCs w:val="20"/>
      <w:lang w:val="en-US"/>
    </w:rPr>
  </w:style>
  <w:style w:type="paragraph" w:styleId="TOC1">
    <w:name w:val="toc 1"/>
    <w:basedOn w:val="Normal"/>
    <w:next w:val="Normal"/>
    <w:autoRedefine/>
    <w:uiPriority w:val="39"/>
    <w:unhideWhenUsed/>
    <w:rsid w:val="00BB41FA"/>
    <w:pPr>
      <w:tabs>
        <w:tab w:val="left" w:pos="851"/>
        <w:tab w:val="right" w:leader="dot" w:pos="9016"/>
      </w:tabs>
      <w:spacing w:after="0"/>
      <w:ind w:left="426" w:hanging="426"/>
      <w:jc w:val="both"/>
    </w:pPr>
  </w:style>
  <w:style w:type="paragraph" w:styleId="TOC2">
    <w:name w:val="toc 2"/>
    <w:basedOn w:val="Normal"/>
    <w:next w:val="Normal"/>
    <w:autoRedefine/>
    <w:uiPriority w:val="39"/>
    <w:unhideWhenUsed/>
    <w:rsid w:val="00E45AC7"/>
    <w:pPr>
      <w:tabs>
        <w:tab w:val="left" w:pos="426"/>
        <w:tab w:val="left" w:pos="880"/>
        <w:tab w:val="right" w:leader="dot" w:pos="9016"/>
      </w:tabs>
      <w:spacing w:after="0"/>
      <w:ind w:left="220" w:firstLine="206"/>
    </w:pPr>
  </w:style>
  <w:style w:type="paragraph" w:styleId="TOC3">
    <w:name w:val="toc 3"/>
    <w:basedOn w:val="Normal"/>
    <w:next w:val="Normal"/>
    <w:autoRedefine/>
    <w:uiPriority w:val="39"/>
    <w:unhideWhenUsed/>
    <w:rsid w:val="00D17E00"/>
    <w:pPr>
      <w:tabs>
        <w:tab w:val="left" w:pos="1320"/>
        <w:tab w:val="right" w:leader="dot" w:pos="8931"/>
      </w:tabs>
      <w:spacing w:after="0"/>
      <w:ind w:left="851"/>
    </w:pPr>
  </w:style>
  <w:style w:type="character" w:styleId="Hyperlink">
    <w:name w:val="Hyperlink"/>
    <w:basedOn w:val="DefaultParagraphFont"/>
    <w:uiPriority w:val="99"/>
    <w:unhideWhenUsed/>
    <w:rsid w:val="00247802"/>
    <w:rPr>
      <w:color w:val="0000FF" w:themeColor="hyperlink"/>
      <w:u w:val="single"/>
    </w:rPr>
  </w:style>
  <w:style w:type="table" w:styleId="TableGrid">
    <w:name w:val="Table Grid"/>
    <w:basedOn w:val="TableNormal"/>
    <w:uiPriority w:val="59"/>
    <w:rsid w:val="00447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F6A19"/>
    <w:rPr>
      <w:sz w:val="16"/>
      <w:szCs w:val="16"/>
    </w:rPr>
  </w:style>
  <w:style w:type="paragraph" w:styleId="FootnoteText">
    <w:name w:val="footnote text"/>
    <w:basedOn w:val="Normal"/>
    <w:link w:val="FootnoteTextChar"/>
    <w:uiPriority w:val="99"/>
    <w:semiHidden/>
    <w:unhideWhenUsed/>
    <w:rsid w:val="00E13C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C54"/>
    <w:rPr>
      <w:sz w:val="20"/>
      <w:szCs w:val="20"/>
    </w:rPr>
  </w:style>
  <w:style w:type="character" w:styleId="FootnoteReference">
    <w:name w:val="footnote reference"/>
    <w:basedOn w:val="DefaultParagraphFont"/>
    <w:uiPriority w:val="99"/>
    <w:semiHidden/>
    <w:unhideWhenUsed/>
    <w:rsid w:val="00E13C54"/>
    <w:rPr>
      <w:vertAlign w:val="superscript"/>
    </w:rPr>
  </w:style>
  <w:style w:type="paragraph" w:styleId="NormalWeb">
    <w:name w:val="Normal (Web)"/>
    <w:basedOn w:val="Normal"/>
    <w:uiPriority w:val="99"/>
    <w:semiHidden/>
    <w:unhideWhenUsed/>
    <w:rsid w:val="00350CBF"/>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CommentSubject">
    <w:name w:val="annotation subject"/>
    <w:basedOn w:val="CommentText"/>
    <w:next w:val="CommentText"/>
    <w:link w:val="CommentSubjectChar"/>
    <w:uiPriority w:val="99"/>
    <w:semiHidden/>
    <w:unhideWhenUsed/>
    <w:rsid w:val="00625868"/>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25868"/>
    <w:rPr>
      <w:rFonts w:ascii="Times New Roman" w:eastAsia="Times New Roman" w:hAnsi="Times New Roman" w:cs="Times New Roman"/>
      <w:b/>
      <w:bCs/>
      <w:sz w:val="20"/>
      <w:szCs w:val="20"/>
    </w:rPr>
  </w:style>
  <w:style w:type="paragraph" w:styleId="Revision">
    <w:name w:val="Revision"/>
    <w:hidden/>
    <w:uiPriority w:val="99"/>
    <w:semiHidden/>
    <w:rsid w:val="0002241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7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08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A08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0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9B5"/>
    <w:rPr>
      <w:rFonts w:ascii="Tahoma" w:hAnsi="Tahoma" w:cs="Tahoma"/>
      <w:sz w:val="16"/>
      <w:szCs w:val="16"/>
    </w:rPr>
  </w:style>
  <w:style w:type="paragraph" w:styleId="ListParagraph">
    <w:name w:val="List Paragraph"/>
    <w:aliases w:val="Grey Bullet List,Grey Bullet Style"/>
    <w:basedOn w:val="Normal"/>
    <w:link w:val="ListParagraphChar"/>
    <w:uiPriority w:val="34"/>
    <w:qFormat/>
    <w:rsid w:val="008C2886"/>
    <w:pPr>
      <w:ind w:left="720"/>
      <w:contextualSpacing/>
    </w:pPr>
  </w:style>
  <w:style w:type="paragraph" w:styleId="Header">
    <w:name w:val="header"/>
    <w:basedOn w:val="Normal"/>
    <w:link w:val="HeaderChar"/>
    <w:uiPriority w:val="99"/>
    <w:unhideWhenUsed/>
    <w:rsid w:val="009F70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001"/>
  </w:style>
  <w:style w:type="paragraph" w:styleId="Footer">
    <w:name w:val="footer"/>
    <w:basedOn w:val="Normal"/>
    <w:link w:val="FooterChar"/>
    <w:uiPriority w:val="99"/>
    <w:unhideWhenUsed/>
    <w:rsid w:val="009F70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001"/>
  </w:style>
  <w:style w:type="character" w:customStyle="1" w:styleId="Heading1Char">
    <w:name w:val="Heading 1 Char"/>
    <w:basedOn w:val="DefaultParagraphFont"/>
    <w:link w:val="Heading1"/>
    <w:uiPriority w:val="9"/>
    <w:rsid w:val="00A137BD"/>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
    <w:rsid w:val="003405C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405C2"/>
    <w:rPr>
      <w:rFonts w:ascii="Times New Roman" w:eastAsia="Times New Roman" w:hAnsi="Times New Roman" w:cs="Times New Roman"/>
      <w:sz w:val="20"/>
      <w:szCs w:val="20"/>
    </w:rPr>
  </w:style>
  <w:style w:type="character" w:customStyle="1" w:styleId="ListParagraphChar">
    <w:name w:val="List Paragraph Char"/>
    <w:aliases w:val="Grey Bullet List Char,Grey Bullet Style Char"/>
    <w:basedOn w:val="DefaultParagraphFont"/>
    <w:link w:val="ListParagraph"/>
    <w:uiPriority w:val="34"/>
    <w:locked/>
    <w:rsid w:val="003405C2"/>
  </w:style>
  <w:style w:type="character" w:customStyle="1" w:styleId="Heading2Char">
    <w:name w:val="Heading 2 Char"/>
    <w:basedOn w:val="DefaultParagraphFont"/>
    <w:link w:val="Heading2"/>
    <w:uiPriority w:val="9"/>
    <w:rsid w:val="00FA08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A08C3"/>
    <w:rPr>
      <w:rFonts w:asciiTheme="majorHAnsi" w:eastAsiaTheme="majorEastAsia" w:hAnsiTheme="majorHAnsi" w:cstheme="majorBidi"/>
      <w:b/>
      <w:bCs/>
      <w:color w:val="4F81BD" w:themeColor="accent1"/>
    </w:rPr>
  </w:style>
  <w:style w:type="paragraph" w:customStyle="1" w:styleId="Boxtext">
    <w:name w:val="Box text"/>
    <w:basedOn w:val="Caption"/>
    <w:rsid w:val="00045442"/>
    <w:pPr>
      <w:keepNext/>
      <w:tabs>
        <w:tab w:val="left" w:pos="284"/>
        <w:tab w:val="left" w:pos="567"/>
        <w:tab w:val="left" w:pos="851"/>
      </w:tabs>
      <w:spacing w:before="60" w:after="60" w:line="240" w:lineRule="auto"/>
    </w:pPr>
    <w:rPr>
      <w:b w:val="0"/>
      <w:sz w:val="18"/>
      <w:lang w:val="en-GB"/>
    </w:rPr>
  </w:style>
  <w:style w:type="paragraph" w:styleId="Caption">
    <w:name w:val="caption"/>
    <w:basedOn w:val="Normal"/>
    <w:next w:val="Normal"/>
    <w:qFormat/>
    <w:rsid w:val="00045442"/>
    <w:pPr>
      <w:spacing w:before="120" w:after="120" w:line="360" w:lineRule="auto"/>
      <w:jc w:val="both"/>
    </w:pPr>
    <w:rPr>
      <w:rFonts w:ascii="Arial" w:eastAsia="Times New Roman" w:hAnsi="Arial" w:cs="Times New Roman"/>
      <w:b/>
      <w:sz w:val="24"/>
      <w:szCs w:val="20"/>
      <w:lang w:val="en-US"/>
    </w:rPr>
  </w:style>
  <w:style w:type="paragraph" w:styleId="TOC1">
    <w:name w:val="toc 1"/>
    <w:basedOn w:val="Normal"/>
    <w:next w:val="Normal"/>
    <w:autoRedefine/>
    <w:uiPriority w:val="39"/>
    <w:unhideWhenUsed/>
    <w:rsid w:val="00BB41FA"/>
    <w:pPr>
      <w:tabs>
        <w:tab w:val="left" w:pos="851"/>
        <w:tab w:val="right" w:leader="dot" w:pos="9016"/>
      </w:tabs>
      <w:spacing w:after="0"/>
      <w:ind w:left="426" w:hanging="426"/>
      <w:jc w:val="both"/>
    </w:pPr>
  </w:style>
  <w:style w:type="paragraph" w:styleId="TOC2">
    <w:name w:val="toc 2"/>
    <w:basedOn w:val="Normal"/>
    <w:next w:val="Normal"/>
    <w:autoRedefine/>
    <w:uiPriority w:val="39"/>
    <w:unhideWhenUsed/>
    <w:rsid w:val="00E45AC7"/>
    <w:pPr>
      <w:tabs>
        <w:tab w:val="left" w:pos="426"/>
        <w:tab w:val="left" w:pos="880"/>
        <w:tab w:val="right" w:leader="dot" w:pos="9016"/>
      </w:tabs>
      <w:spacing w:after="0"/>
      <w:ind w:left="220" w:firstLine="206"/>
    </w:pPr>
  </w:style>
  <w:style w:type="paragraph" w:styleId="TOC3">
    <w:name w:val="toc 3"/>
    <w:basedOn w:val="Normal"/>
    <w:next w:val="Normal"/>
    <w:autoRedefine/>
    <w:uiPriority w:val="39"/>
    <w:unhideWhenUsed/>
    <w:rsid w:val="00D17E00"/>
    <w:pPr>
      <w:tabs>
        <w:tab w:val="left" w:pos="1320"/>
        <w:tab w:val="right" w:leader="dot" w:pos="8931"/>
      </w:tabs>
      <w:spacing w:after="0"/>
      <w:ind w:left="851"/>
    </w:pPr>
  </w:style>
  <w:style w:type="character" w:styleId="Hyperlink">
    <w:name w:val="Hyperlink"/>
    <w:basedOn w:val="DefaultParagraphFont"/>
    <w:uiPriority w:val="99"/>
    <w:unhideWhenUsed/>
    <w:rsid w:val="00247802"/>
    <w:rPr>
      <w:color w:val="0000FF" w:themeColor="hyperlink"/>
      <w:u w:val="single"/>
    </w:rPr>
  </w:style>
  <w:style w:type="table" w:styleId="TableGrid">
    <w:name w:val="Table Grid"/>
    <w:basedOn w:val="TableNormal"/>
    <w:uiPriority w:val="59"/>
    <w:rsid w:val="00447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F6A19"/>
    <w:rPr>
      <w:sz w:val="16"/>
      <w:szCs w:val="16"/>
    </w:rPr>
  </w:style>
  <w:style w:type="paragraph" w:styleId="FootnoteText">
    <w:name w:val="footnote text"/>
    <w:basedOn w:val="Normal"/>
    <w:link w:val="FootnoteTextChar"/>
    <w:uiPriority w:val="99"/>
    <w:semiHidden/>
    <w:unhideWhenUsed/>
    <w:rsid w:val="00E13C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C54"/>
    <w:rPr>
      <w:sz w:val="20"/>
      <w:szCs w:val="20"/>
    </w:rPr>
  </w:style>
  <w:style w:type="character" w:styleId="FootnoteReference">
    <w:name w:val="footnote reference"/>
    <w:basedOn w:val="DefaultParagraphFont"/>
    <w:uiPriority w:val="99"/>
    <w:semiHidden/>
    <w:unhideWhenUsed/>
    <w:rsid w:val="00E13C54"/>
    <w:rPr>
      <w:vertAlign w:val="superscript"/>
    </w:rPr>
  </w:style>
  <w:style w:type="paragraph" w:styleId="NormalWeb">
    <w:name w:val="Normal (Web)"/>
    <w:basedOn w:val="Normal"/>
    <w:uiPriority w:val="99"/>
    <w:semiHidden/>
    <w:unhideWhenUsed/>
    <w:rsid w:val="00350CBF"/>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CommentSubject">
    <w:name w:val="annotation subject"/>
    <w:basedOn w:val="CommentText"/>
    <w:next w:val="CommentText"/>
    <w:link w:val="CommentSubjectChar"/>
    <w:uiPriority w:val="99"/>
    <w:semiHidden/>
    <w:unhideWhenUsed/>
    <w:rsid w:val="00625868"/>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25868"/>
    <w:rPr>
      <w:rFonts w:ascii="Times New Roman" w:eastAsia="Times New Roman" w:hAnsi="Times New Roman" w:cs="Times New Roman"/>
      <w:b/>
      <w:bCs/>
      <w:sz w:val="20"/>
      <w:szCs w:val="20"/>
    </w:rPr>
  </w:style>
  <w:style w:type="paragraph" w:styleId="Revision">
    <w:name w:val="Revision"/>
    <w:hidden/>
    <w:uiPriority w:val="99"/>
    <w:semiHidden/>
    <w:rsid w:val="000224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457249">
      <w:bodyDiv w:val="1"/>
      <w:marLeft w:val="0"/>
      <w:marRight w:val="0"/>
      <w:marTop w:val="0"/>
      <w:marBottom w:val="0"/>
      <w:divBdr>
        <w:top w:val="none" w:sz="0" w:space="0" w:color="auto"/>
        <w:left w:val="none" w:sz="0" w:space="0" w:color="auto"/>
        <w:bottom w:val="none" w:sz="0" w:space="0" w:color="auto"/>
        <w:right w:val="none" w:sz="0" w:space="0" w:color="auto"/>
      </w:divBdr>
    </w:div>
    <w:div w:id="574321622">
      <w:bodyDiv w:val="1"/>
      <w:marLeft w:val="0"/>
      <w:marRight w:val="0"/>
      <w:marTop w:val="0"/>
      <w:marBottom w:val="0"/>
      <w:divBdr>
        <w:top w:val="none" w:sz="0" w:space="0" w:color="auto"/>
        <w:left w:val="none" w:sz="0" w:space="0" w:color="auto"/>
        <w:bottom w:val="none" w:sz="0" w:space="0" w:color="auto"/>
        <w:right w:val="none" w:sz="0" w:space="0" w:color="auto"/>
      </w:divBdr>
    </w:div>
    <w:div w:id="1095200923">
      <w:bodyDiv w:val="1"/>
      <w:marLeft w:val="0"/>
      <w:marRight w:val="0"/>
      <w:marTop w:val="0"/>
      <w:marBottom w:val="0"/>
      <w:divBdr>
        <w:top w:val="none" w:sz="0" w:space="0" w:color="auto"/>
        <w:left w:val="none" w:sz="0" w:space="0" w:color="auto"/>
        <w:bottom w:val="none" w:sz="0" w:space="0" w:color="auto"/>
        <w:right w:val="none" w:sz="0" w:space="0" w:color="auto"/>
      </w:divBdr>
    </w:div>
    <w:div w:id="170355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image" Target="media/image8.pn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cid:image001.png@01D0C862.42B87740" TargetMode="External"/><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ndp.treasury.gov.za" TargetMode="External"/><Relationship Id="rId19" Type="http://schemas.openxmlformats.org/officeDocument/2006/relationships/diagramQuickStyle" Target="diagrams/quickStyle1.xml"/><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customXml" Target="../customXml/item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0E5098-9466-4246-9638-66457145FE7E}" type="doc">
      <dgm:prSet loTypeId="urn:microsoft.com/office/officeart/2005/8/layout/target3" loCatId="relationship" qsTypeId="urn:microsoft.com/office/officeart/2005/8/quickstyle/3d1" qsCatId="3D" csTypeId="urn:microsoft.com/office/officeart/2005/8/colors/accent1_2" csCatId="accent1" phldr="1"/>
      <dgm:spPr/>
      <dgm:t>
        <a:bodyPr/>
        <a:lstStyle/>
        <a:p>
          <a:endParaRPr lang="en-US"/>
        </a:p>
      </dgm:t>
    </dgm:pt>
    <dgm:pt modelId="{77321285-92F2-4ECB-9672-87BB864C97E7}">
      <dgm:prSet phldrT="[Text]"/>
      <dgm:spPr>
        <a:xfrm>
          <a:off x="1581150" y="759316"/>
          <a:ext cx="3689349" cy="2332196"/>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en-US" dirty="0" smtClean="0">
              <a:solidFill>
                <a:sysClr val="windowText" lastClr="000000">
                  <a:hueOff val="0"/>
                  <a:satOff val="0"/>
                  <a:lumOff val="0"/>
                  <a:alphaOff val="0"/>
                </a:sysClr>
              </a:solidFill>
              <a:latin typeface="Arial"/>
              <a:ea typeface="+mn-ea"/>
              <a:cs typeface="Arial"/>
            </a:rPr>
            <a:t>Level 3 – Fulfilled BEPP</a:t>
          </a:r>
          <a:endParaRPr lang="en-US" dirty="0">
            <a:solidFill>
              <a:sysClr val="windowText" lastClr="000000">
                <a:hueOff val="0"/>
                <a:satOff val="0"/>
                <a:lumOff val="0"/>
                <a:alphaOff val="0"/>
              </a:sysClr>
            </a:solidFill>
            <a:latin typeface="Arial"/>
            <a:ea typeface="+mn-ea"/>
            <a:cs typeface="Arial"/>
          </a:endParaRPr>
        </a:p>
      </dgm:t>
    </dgm:pt>
    <dgm:pt modelId="{6B9B531A-2230-4A33-9A13-CA7765C93046}" type="parTrans" cxnId="{C4CCB3F8-1116-4BF6-AB3C-B7DBED67373E}">
      <dgm:prSet/>
      <dgm:spPr/>
      <dgm:t>
        <a:bodyPr/>
        <a:lstStyle/>
        <a:p>
          <a:endParaRPr lang="en-US">
            <a:latin typeface="Arial"/>
            <a:cs typeface="Arial"/>
          </a:endParaRPr>
        </a:p>
      </dgm:t>
    </dgm:pt>
    <dgm:pt modelId="{E12F1B9C-D1E5-4374-9E7F-03802ABA7775}" type="sibTrans" cxnId="{C4CCB3F8-1116-4BF6-AB3C-B7DBED67373E}">
      <dgm:prSet/>
      <dgm:spPr/>
      <dgm:t>
        <a:bodyPr/>
        <a:lstStyle/>
        <a:p>
          <a:endParaRPr lang="en-US">
            <a:latin typeface="Arial"/>
            <a:cs typeface="Arial"/>
          </a:endParaRPr>
        </a:p>
      </dgm:t>
    </dgm:pt>
    <dgm:pt modelId="{05996210-2367-46E7-81AB-AA9AD02603B6}">
      <dgm:prSet phldrT="[Text]"/>
      <dgm:spPr>
        <a:xfrm>
          <a:off x="3425825" y="759316"/>
          <a:ext cx="1844674" cy="671988"/>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r>
            <a:rPr lang="en-US" dirty="0" smtClean="0">
              <a:solidFill>
                <a:sysClr val="windowText" lastClr="000000">
                  <a:hueOff val="0"/>
                  <a:satOff val="0"/>
                  <a:lumOff val="0"/>
                  <a:alphaOff val="0"/>
                </a:sysClr>
              </a:solidFill>
              <a:latin typeface="Arial"/>
              <a:ea typeface="+mn-ea"/>
              <a:cs typeface="Arial"/>
            </a:rPr>
            <a:t>There is tangible and complete evidence of fulfillment of expectations of BEPPs</a:t>
          </a:r>
          <a:endParaRPr lang="en-US" dirty="0">
            <a:solidFill>
              <a:sysClr val="windowText" lastClr="000000">
                <a:hueOff val="0"/>
                <a:satOff val="0"/>
                <a:lumOff val="0"/>
                <a:alphaOff val="0"/>
              </a:sysClr>
            </a:solidFill>
            <a:latin typeface="Arial"/>
            <a:ea typeface="+mn-ea"/>
            <a:cs typeface="Arial"/>
          </a:endParaRPr>
        </a:p>
      </dgm:t>
    </dgm:pt>
    <dgm:pt modelId="{E3C9F40A-498A-49E6-856B-A4207AFB16A5}" type="parTrans" cxnId="{938034EC-23B4-46FF-9B41-908FAF2B07D8}">
      <dgm:prSet/>
      <dgm:spPr/>
      <dgm:t>
        <a:bodyPr/>
        <a:lstStyle/>
        <a:p>
          <a:endParaRPr lang="en-US">
            <a:latin typeface="Arial"/>
            <a:cs typeface="Arial"/>
          </a:endParaRPr>
        </a:p>
      </dgm:t>
    </dgm:pt>
    <dgm:pt modelId="{F8729926-F0F4-4669-B6D5-2692C2290CD8}" type="sibTrans" cxnId="{938034EC-23B4-46FF-9B41-908FAF2B07D8}">
      <dgm:prSet/>
      <dgm:spPr/>
      <dgm:t>
        <a:bodyPr/>
        <a:lstStyle/>
        <a:p>
          <a:endParaRPr lang="en-US">
            <a:latin typeface="Arial"/>
            <a:cs typeface="Arial"/>
          </a:endParaRPr>
        </a:p>
      </dgm:t>
    </dgm:pt>
    <dgm:pt modelId="{1FF6D76A-9EA8-4D76-A0CE-4B1E67936586}">
      <dgm:prSet phldrT="[Text]"/>
      <dgm:spPr>
        <a:xfrm>
          <a:off x="1581150" y="1431305"/>
          <a:ext cx="3689349" cy="150209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en-US" dirty="0" smtClean="0">
              <a:solidFill>
                <a:sysClr val="windowText" lastClr="000000">
                  <a:hueOff val="0"/>
                  <a:satOff val="0"/>
                  <a:lumOff val="0"/>
                  <a:alphaOff val="0"/>
                </a:sysClr>
              </a:solidFill>
              <a:latin typeface="Arial"/>
              <a:ea typeface="+mn-ea"/>
              <a:cs typeface="Arial"/>
            </a:rPr>
            <a:t>Level2 – Partial Fulfillment</a:t>
          </a:r>
          <a:endParaRPr lang="en-US" dirty="0">
            <a:solidFill>
              <a:sysClr val="windowText" lastClr="000000">
                <a:hueOff val="0"/>
                <a:satOff val="0"/>
                <a:lumOff val="0"/>
                <a:alphaOff val="0"/>
              </a:sysClr>
            </a:solidFill>
            <a:latin typeface="Arial"/>
            <a:ea typeface="+mn-ea"/>
            <a:cs typeface="Arial"/>
          </a:endParaRPr>
        </a:p>
      </dgm:t>
    </dgm:pt>
    <dgm:pt modelId="{99FC60B9-89C5-43DD-9C32-E1224F19916E}" type="parTrans" cxnId="{CA1EE996-25E4-48E0-9954-CE9ADCEBAB8E}">
      <dgm:prSet/>
      <dgm:spPr/>
      <dgm:t>
        <a:bodyPr/>
        <a:lstStyle/>
        <a:p>
          <a:endParaRPr lang="en-US">
            <a:latin typeface="Arial"/>
            <a:cs typeface="Arial"/>
          </a:endParaRPr>
        </a:p>
      </dgm:t>
    </dgm:pt>
    <dgm:pt modelId="{3CB3794D-7769-4433-B03E-25F2562D0AE5}" type="sibTrans" cxnId="{CA1EE996-25E4-48E0-9954-CE9ADCEBAB8E}">
      <dgm:prSet/>
      <dgm:spPr/>
      <dgm:t>
        <a:bodyPr/>
        <a:lstStyle/>
        <a:p>
          <a:endParaRPr lang="en-US">
            <a:latin typeface="Arial"/>
            <a:cs typeface="Arial"/>
          </a:endParaRPr>
        </a:p>
      </dgm:t>
    </dgm:pt>
    <dgm:pt modelId="{1CD25D7F-7572-4312-A5A7-6B432F8BB1BF}">
      <dgm:prSet phldrT="[Text]"/>
      <dgm:spPr>
        <a:xfrm>
          <a:off x="3425825" y="1431305"/>
          <a:ext cx="1844674" cy="671988"/>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r>
            <a:rPr lang="en-US" dirty="0" smtClean="0">
              <a:solidFill>
                <a:sysClr val="windowText" lastClr="000000">
                  <a:hueOff val="0"/>
                  <a:satOff val="0"/>
                  <a:lumOff val="0"/>
                  <a:alphaOff val="0"/>
                </a:sysClr>
              </a:solidFill>
              <a:latin typeface="Arial"/>
              <a:ea typeface="+mn-ea"/>
              <a:cs typeface="Arial"/>
            </a:rPr>
            <a:t>There is tangible evidence of partial fulfillment</a:t>
          </a:r>
          <a:endParaRPr lang="en-US" dirty="0">
            <a:solidFill>
              <a:sysClr val="windowText" lastClr="000000">
                <a:hueOff val="0"/>
                <a:satOff val="0"/>
                <a:lumOff val="0"/>
                <a:alphaOff val="0"/>
              </a:sysClr>
            </a:solidFill>
            <a:latin typeface="Arial"/>
            <a:ea typeface="+mn-ea"/>
            <a:cs typeface="Arial"/>
          </a:endParaRPr>
        </a:p>
      </dgm:t>
    </dgm:pt>
    <dgm:pt modelId="{CA1F16A9-4EEA-4256-8282-C50399F601AC}" type="parTrans" cxnId="{3DC35ABB-B171-4A5B-A80B-C8E080AFF508}">
      <dgm:prSet/>
      <dgm:spPr/>
      <dgm:t>
        <a:bodyPr/>
        <a:lstStyle/>
        <a:p>
          <a:endParaRPr lang="en-US">
            <a:latin typeface="Arial"/>
            <a:cs typeface="Arial"/>
          </a:endParaRPr>
        </a:p>
      </dgm:t>
    </dgm:pt>
    <dgm:pt modelId="{6B320A95-8EF5-402B-B12B-C5CD65D7A72F}" type="sibTrans" cxnId="{3DC35ABB-B171-4A5B-A80B-C8E080AFF508}">
      <dgm:prSet/>
      <dgm:spPr/>
      <dgm:t>
        <a:bodyPr/>
        <a:lstStyle/>
        <a:p>
          <a:endParaRPr lang="en-US">
            <a:latin typeface="Arial"/>
            <a:cs typeface="Arial"/>
          </a:endParaRPr>
        </a:p>
      </dgm:t>
    </dgm:pt>
    <dgm:pt modelId="{E073E7F5-B6B5-40A8-8F18-E1A19289B470}">
      <dgm:prSet phldrT="[Text]"/>
      <dgm:spPr>
        <a:xfrm>
          <a:off x="1581150" y="2103294"/>
          <a:ext cx="3689349" cy="67198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en-US" dirty="0" smtClean="0">
              <a:solidFill>
                <a:sysClr val="windowText" lastClr="000000">
                  <a:hueOff val="0"/>
                  <a:satOff val="0"/>
                  <a:lumOff val="0"/>
                  <a:alphaOff val="0"/>
                </a:sysClr>
              </a:solidFill>
              <a:latin typeface="Arial"/>
              <a:ea typeface="+mn-ea"/>
              <a:cs typeface="Arial"/>
            </a:rPr>
            <a:t>Level1 – Non Fulfillment</a:t>
          </a:r>
          <a:endParaRPr lang="en-US" dirty="0">
            <a:solidFill>
              <a:sysClr val="windowText" lastClr="000000">
                <a:hueOff val="0"/>
                <a:satOff val="0"/>
                <a:lumOff val="0"/>
                <a:alphaOff val="0"/>
              </a:sysClr>
            </a:solidFill>
            <a:latin typeface="Arial"/>
            <a:ea typeface="+mn-ea"/>
            <a:cs typeface="Arial"/>
          </a:endParaRPr>
        </a:p>
      </dgm:t>
    </dgm:pt>
    <dgm:pt modelId="{CFC41F66-042B-48D3-95EB-DF240EE0DB8A}" type="parTrans" cxnId="{7829B96A-0B93-45B1-9D4E-85AC0109E720}">
      <dgm:prSet/>
      <dgm:spPr/>
      <dgm:t>
        <a:bodyPr/>
        <a:lstStyle/>
        <a:p>
          <a:endParaRPr lang="en-US">
            <a:latin typeface="Arial"/>
            <a:cs typeface="Arial"/>
          </a:endParaRPr>
        </a:p>
      </dgm:t>
    </dgm:pt>
    <dgm:pt modelId="{E34A97DE-6209-4B42-965C-4ADAAD8BAD8D}" type="sibTrans" cxnId="{7829B96A-0B93-45B1-9D4E-85AC0109E720}">
      <dgm:prSet/>
      <dgm:spPr/>
      <dgm:t>
        <a:bodyPr/>
        <a:lstStyle/>
        <a:p>
          <a:endParaRPr lang="en-US">
            <a:latin typeface="Arial"/>
            <a:cs typeface="Arial"/>
          </a:endParaRPr>
        </a:p>
      </dgm:t>
    </dgm:pt>
    <dgm:pt modelId="{5617DDDE-49CD-4BA8-9CC4-88A144F4EB1C}">
      <dgm:prSet phldrT="[Text]"/>
      <dgm:spPr>
        <a:xfrm>
          <a:off x="3425825" y="2103294"/>
          <a:ext cx="1844674" cy="671988"/>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r>
            <a:rPr lang="en-US" dirty="0" smtClean="0">
              <a:solidFill>
                <a:sysClr val="windowText" lastClr="000000">
                  <a:hueOff val="0"/>
                  <a:satOff val="0"/>
                  <a:lumOff val="0"/>
                  <a:alphaOff val="0"/>
                </a:sysClr>
              </a:solidFill>
              <a:latin typeface="Arial"/>
              <a:ea typeface="+mn-ea"/>
              <a:cs typeface="Arial"/>
            </a:rPr>
            <a:t>There is little or no evidence of fulfillment of expectations of BEPPs</a:t>
          </a:r>
          <a:endParaRPr lang="en-US" dirty="0">
            <a:solidFill>
              <a:sysClr val="windowText" lastClr="000000">
                <a:hueOff val="0"/>
                <a:satOff val="0"/>
                <a:lumOff val="0"/>
                <a:alphaOff val="0"/>
              </a:sysClr>
            </a:solidFill>
            <a:latin typeface="Arial"/>
            <a:ea typeface="+mn-ea"/>
            <a:cs typeface="Arial"/>
          </a:endParaRPr>
        </a:p>
      </dgm:t>
    </dgm:pt>
    <dgm:pt modelId="{E1603D43-4047-4C55-82F7-6365AA309252}" type="parTrans" cxnId="{DBCF5CC5-728E-4A0E-8039-2E22FF2A7BA5}">
      <dgm:prSet/>
      <dgm:spPr/>
      <dgm:t>
        <a:bodyPr/>
        <a:lstStyle/>
        <a:p>
          <a:endParaRPr lang="en-US">
            <a:latin typeface="Arial"/>
            <a:cs typeface="Arial"/>
          </a:endParaRPr>
        </a:p>
      </dgm:t>
    </dgm:pt>
    <dgm:pt modelId="{52CBC2C6-B320-4EE7-8F05-1C67C974DD30}" type="sibTrans" cxnId="{DBCF5CC5-728E-4A0E-8039-2E22FF2A7BA5}">
      <dgm:prSet/>
      <dgm:spPr/>
      <dgm:t>
        <a:bodyPr/>
        <a:lstStyle/>
        <a:p>
          <a:endParaRPr lang="en-US">
            <a:latin typeface="Arial"/>
            <a:cs typeface="Arial"/>
          </a:endParaRPr>
        </a:p>
      </dgm:t>
    </dgm:pt>
    <dgm:pt modelId="{4F402DAB-CE3D-49DE-8A84-45E39D4CB3EF}">
      <dgm:prSet phldrT="[Text]"/>
      <dgm:spPr>
        <a:xfrm>
          <a:off x="3425825" y="87327"/>
          <a:ext cx="1844674" cy="671988"/>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r>
            <a:rPr lang="en-US" dirty="0" smtClean="0">
              <a:solidFill>
                <a:sysClr val="windowText" lastClr="000000">
                  <a:hueOff val="0"/>
                  <a:satOff val="0"/>
                  <a:lumOff val="0"/>
                  <a:alphaOff val="0"/>
                </a:sysClr>
              </a:solidFill>
              <a:latin typeface="Arial"/>
              <a:ea typeface="+mn-ea"/>
              <a:cs typeface="Arial"/>
            </a:rPr>
            <a:t>BEPP exceeds the standards expected</a:t>
          </a:r>
          <a:endParaRPr lang="en-US" dirty="0">
            <a:solidFill>
              <a:sysClr val="windowText" lastClr="000000">
                <a:hueOff val="0"/>
                <a:satOff val="0"/>
                <a:lumOff val="0"/>
                <a:alphaOff val="0"/>
              </a:sysClr>
            </a:solidFill>
            <a:latin typeface="Arial"/>
            <a:ea typeface="+mn-ea"/>
            <a:cs typeface="Arial"/>
          </a:endParaRPr>
        </a:p>
      </dgm:t>
    </dgm:pt>
    <dgm:pt modelId="{CC668F88-B638-43E3-8E6C-76E896DD40D2}">
      <dgm:prSet phldrT="[Text]"/>
      <dgm:spPr>
        <a:xfrm>
          <a:off x="1581150" y="0"/>
          <a:ext cx="3689349" cy="31623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en-US" dirty="0" smtClean="0">
              <a:solidFill>
                <a:sysClr val="windowText" lastClr="000000">
                  <a:hueOff val="0"/>
                  <a:satOff val="0"/>
                  <a:lumOff val="0"/>
                  <a:alphaOff val="0"/>
                </a:sysClr>
              </a:solidFill>
              <a:latin typeface="Arial"/>
              <a:ea typeface="+mn-ea"/>
              <a:cs typeface="Arial"/>
            </a:rPr>
            <a:t>Level 4 – Exemplary BEPP</a:t>
          </a:r>
          <a:endParaRPr lang="en-US" dirty="0">
            <a:solidFill>
              <a:sysClr val="windowText" lastClr="000000">
                <a:hueOff val="0"/>
                <a:satOff val="0"/>
                <a:lumOff val="0"/>
                <a:alphaOff val="0"/>
              </a:sysClr>
            </a:solidFill>
            <a:latin typeface="Arial"/>
            <a:ea typeface="+mn-ea"/>
            <a:cs typeface="Arial"/>
          </a:endParaRPr>
        </a:p>
      </dgm:t>
    </dgm:pt>
    <dgm:pt modelId="{B20864F1-E3F6-4C6C-BF29-F1F3821F88E4}" type="sibTrans" cxnId="{1ADB1AC1-FCEB-4436-90C9-F0992F336CD5}">
      <dgm:prSet/>
      <dgm:spPr/>
      <dgm:t>
        <a:bodyPr/>
        <a:lstStyle/>
        <a:p>
          <a:endParaRPr lang="en-US">
            <a:latin typeface="Arial"/>
            <a:cs typeface="Arial"/>
          </a:endParaRPr>
        </a:p>
      </dgm:t>
    </dgm:pt>
    <dgm:pt modelId="{D09384B2-6C66-4633-891C-A2D611DF7939}" type="parTrans" cxnId="{1ADB1AC1-FCEB-4436-90C9-F0992F336CD5}">
      <dgm:prSet/>
      <dgm:spPr/>
      <dgm:t>
        <a:bodyPr/>
        <a:lstStyle/>
        <a:p>
          <a:endParaRPr lang="en-US">
            <a:latin typeface="Arial"/>
            <a:cs typeface="Arial"/>
          </a:endParaRPr>
        </a:p>
      </dgm:t>
    </dgm:pt>
    <dgm:pt modelId="{B9ADF3D7-820F-42AA-8A50-097C9DFE6BE2}" type="sibTrans" cxnId="{B4C79D2D-7BD3-496C-8C0D-AE124C618322}">
      <dgm:prSet/>
      <dgm:spPr/>
      <dgm:t>
        <a:bodyPr/>
        <a:lstStyle/>
        <a:p>
          <a:endParaRPr lang="en-US">
            <a:latin typeface="Arial"/>
            <a:cs typeface="Arial"/>
          </a:endParaRPr>
        </a:p>
      </dgm:t>
    </dgm:pt>
    <dgm:pt modelId="{2A31B64D-5359-41C9-8FAB-083BCE62CB9D}" type="parTrans" cxnId="{B4C79D2D-7BD3-496C-8C0D-AE124C618322}">
      <dgm:prSet/>
      <dgm:spPr/>
      <dgm:t>
        <a:bodyPr/>
        <a:lstStyle/>
        <a:p>
          <a:endParaRPr lang="en-US">
            <a:latin typeface="Arial"/>
            <a:cs typeface="Arial"/>
          </a:endParaRPr>
        </a:p>
      </dgm:t>
    </dgm:pt>
    <dgm:pt modelId="{EC24515B-C5E3-41EE-886F-DAFAC553EF28}" type="pres">
      <dgm:prSet presAssocID="{BC0E5098-9466-4246-9638-66457145FE7E}" presName="Name0" presStyleCnt="0">
        <dgm:presLayoutVars>
          <dgm:chMax val="7"/>
          <dgm:dir/>
          <dgm:animLvl val="lvl"/>
          <dgm:resizeHandles val="exact"/>
        </dgm:presLayoutVars>
      </dgm:prSet>
      <dgm:spPr/>
      <dgm:t>
        <a:bodyPr/>
        <a:lstStyle/>
        <a:p>
          <a:endParaRPr lang="en-US"/>
        </a:p>
      </dgm:t>
    </dgm:pt>
    <dgm:pt modelId="{79BF81DC-83F2-42D7-9360-7F8D189317C7}" type="pres">
      <dgm:prSet presAssocID="{CC668F88-B638-43E3-8E6C-76E896DD40D2}" presName="circle1" presStyleLbl="node1" presStyleIdx="0" presStyleCnt="4"/>
      <dgm:spPr>
        <a:xfrm>
          <a:off x="0" y="87327"/>
          <a:ext cx="3162300" cy="3162300"/>
        </a:xfrm>
        <a:prstGeom prst="pie">
          <a:avLst>
            <a:gd name="adj1" fmla="val 5400000"/>
            <a:gd name="adj2" fmla="val 16200000"/>
          </a:avLst>
        </a:prstGeom>
        <a:solidFill>
          <a:srgbClr val="00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en-ZA"/>
        </a:p>
      </dgm:t>
    </dgm:pt>
    <dgm:pt modelId="{77EA0576-77B4-458E-BC01-FE64795A1989}" type="pres">
      <dgm:prSet presAssocID="{CC668F88-B638-43E3-8E6C-76E896DD40D2}" presName="space" presStyleCnt="0"/>
      <dgm:spPr/>
    </dgm:pt>
    <dgm:pt modelId="{00C4B736-B29F-4417-A8B6-A8C70561FF45}" type="pres">
      <dgm:prSet presAssocID="{CC668F88-B638-43E3-8E6C-76E896DD40D2}" presName="rect1" presStyleLbl="alignAcc1" presStyleIdx="0" presStyleCnt="4" custLinFactNeighborX="896" custLinFactNeighborY="-9993"/>
      <dgm:spPr>
        <a:prstGeom prst="rect">
          <a:avLst/>
        </a:prstGeom>
      </dgm:spPr>
      <dgm:t>
        <a:bodyPr/>
        <a:lstStyle/>
        <a:p>
          <a:endParaRPr lang="en-US"/>
        </a:p>
      </dgm:t>
    </dgm:pt>
    <dgm:pt modelId="{B3753880-3BA1-47DA-95AE-0CBFBA9C2FAB}" type="pres">
      <dgm:prSet presAssocID="{77321285-92F2-4ECB-9672-87BB864C97E7}" presName="vertSpace2" presStyleLbl="node1" presStyleIdx="0" presStyleCnt="4"/>
      <dgm:spPr/>
    </dgm:pt>
    <dgm:pt modelId="{C0D7E174-A1FC-4E5E-B537-7EDEA79D947B}" type="pres">
      <dgm:prSet presAssocID="{77321285-92F2-4ECB-9672-87BB864C97E7}" presName="circle2" presStyleLbl="node1" presStyleIdx="1" presStyleCnt="4"/>
      <dgm:spPr>
        <a:xfrm>
          <a:off x="415051" y="759316"/>
          <a:ext cx="2332196" cy="2332196"/>
        </a:xfrm>
        <a:prstGeom prst="pie">
          <a:avLst>
            <a:gd name="adj1" fmla="val 5400000"/>
            <a:gd name="adj2" fmla="val 16200000"/>
          </a:avLst>
        </a:prstGeom>
        <a:solidFill>
          <a:srgbClr val="FF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en-ZA"/>
        </a:p>
      </dgm:t>
    </dgm:pt>
    <dgm:pt modelId="{66333788-41DE-4934-93E4-1F5F5657F379}" type="pres">
      <dgm:prSet presAssocID="{77321285-92F2-4ECB-9672-87BB864C97E7}" presName="rect2" presStyleLbl="alignAcc1" presStyleIdx="1" presStyleCnt="4"/>
      <dgm:spPr>
        <a:prstGeom prst="rect">
          <a:avLst/>
        </a:prstGeom>
      </dgm:spPr>
      <dgm:t>
        <a:bodyPr/>
        <a:lstStyle/>
        <a:p>
          <a:endParaRPr lang="en-US"/>
        </a:p>
      </dgm:t>
    </dgm:pt>
    <dgm:pt modelId="{C04F8696-25EC-4D99-B833-99ACB1A0D94D}" type="pres">
      <dgm:prSet presAssocID="{1FF6D76A-9EA8-4D76-A0CE-4B1E67936586}" presName="vertSpace3" presStyleLbl="node1" presStyleIdx="1" presStyleCnt="4"/>
      <dgm:spPr/>
    </dgm:pt>
    <dgm:pt modelId="{3227DB06-6208-4E09-BF26-6C1AC0FF0FA8}" type="pres">
      <dgm:prSet presAssocID="{1FF6D76A-9EA8-4D76-A0CE-4B1E67936586}" presName="circle3" presStyleLbl="node1" presStyleIdx="2" presStyleCnt="4"/>
      <dgm:spPr>
        <a:xfrm>
          <a:off x="830103" y="1431305"/>
          <a:ext cx="1502092" cy="1502092"/>
        </a:xfrm>
        <a:prstGeom prst="pie">
          <a:avLst>
            <a:gd name="adj1" fmla="val 5400000"/>
            <a:gd name="adj2" fmla="val 16200000"/>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en-ZA"/>
        </a:p>
      </dgm:t>
    </dgm:pt>
    <dgm:pt modelId="{8619E168-6408-40B9-AAD8-1A286AD22952}" type="pres">
      <dgm:prSet presAssocID="{1FF6D76A-9EA8-4D76-A0CE-4B1E67936586}" presName="rect3" presStyleLbl="alignAcc1" presStyleIdx="2" presStyleCnt="4"/>
      <dgm:spPr>
        <a:prstGeom prst="rect">
          <a:avLst/>
        </a:prstGeom>
      </dgm:spPr>
      <dgm:t>
        <a:bodyPr/>
        <a:lstStyle/>
        <a:p>
          <a:endParaRPr lang="en-US"/>
        </a:p>
      </dgm:t>
    </dgm:pt>
    <dgm:pt modelId="{212DCC16-C61F-4D7F-A206-68565C9EF216}" type="pres">
      <dgm:prSet presAssocID="{E073E7F5-B6B5-40A8-8F18-E1A19289B470}" presName="vertSpace4" presStyleLbl="node1" presStyleIdx="2" presStyleCnt="4"/>
      <dgm:spPr/>
    </dgm:pt>
    <dgm:pt modelId="{8F98A5F1-B063-4C5E-BF81-1949257BFE7B}" type="pres">
      <dgm:prSet presAssocID="{E073E7F5-B6B5-40A8-8F18-E1A19289B470}" presName="circle4" presStyleLbl="node1" presStyleIdx="3" presStyleCnt="4"/>
      <dgm:spPr>
        <a:xfrm>
          <a:off x="1245155" y="2103294"/>
          <a:ext cx="671988" cy="671988"/>
        </a:xfrm>
        <a:prstGeom prst="pie">
          <a:avLst>
            <a:gd name="adj1" fmla="val 5400000"/>
            <a:gd name="adj2" fmla="val 16200000"/>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en-ZA"/>
        </a:p>
      </dgm:t>
    </dgm:pt>
    <dgm:pt modelId="{3250F9F8-A95C-44A9-BC7A-08ACB8A25DB3}" type="pres">
      <dgm:prSet presAssocID="{E073E7F5-B6B5-40A8-8F18-E1A19289B470}" presName="rect4" presStyleLbl="alignAcc1" presStyleIdx="3" presStyleCnt="4"/>
      <dgm:spPr>
        <a:prstGeom prst="rect">
          <a:avLst/>
        </a:prstGeom>
      </dgm:spPr>
      <dgm:t>
        <a:bodyPr/>
        <a:lstStyle/>
        <a:p>
          <a:endParaRPr lang="en-US"/>
        </a:p>
      </dgm:t>
    </dgm:pt>
    <dgm:pt modelId="{B1D22077-C1D0-4D43-93AE-485273D98BBD}" type="pres">
      <dgm:prSet presAssocID="{CC668F88-B638-43E3-8E6C-76E896DD40D2}" presName="rect1ParTx" presStyleLbl="alignAcc1" presStyleIdx="3" presStyleCnt="4">
        <dgm:presLayoutVars>
          <dgm:chMax val="1"/>
          <dgm:bulletEnabled val="1"/>
        </dgm:presLayoutVars>
      </dgm:prSet>
      <dgm:spPr/>
      <dgm:t>
        <a:bodyPr/>
        <a:lstStyle/>
        <a:p>
          <a:endParaRPr lang="en-US"/>
        </a:p>
      </dgm:t>
    </dgm:pt>
    <dgm:pt modelId="{D9D799A1-9408-4CB1-A5A8-31E947555E7A}" type="pres">
      <dgm:prSet presAssocID="{CC668F88-B638-43E3-8E6C-76E896DD40D2}" presName="rect1ChTx" presStyleLbl="alignAcc1" presStyleIdx="3" presStyleCnt="4">
        <dgm:presLayoutVars>
          <dgm:bulletEnabled val="1"/>
        </dgm:presLayoutVars>
      </dgm:prSet>
      <dgm:spPr>
        <a:prstGeom prst="rect">
          <a:avLst/>
        </a:prstGeom>
      </dgm:spPr>
      <dgm:t>
        <a:bodyPr/>
        <a:lstStyle/>
        <a:p>
          <a:endParaRPr lang="en-US"/>
        </a:p>
      </dgm:t>
    </dgm:pt>
    <dgm:pt modelId="{9B722E94-AF0A-4B63-9AD8-740D062E51C3}" type="pres">
      <dgm:prSet presAssocID="{77321285-92F2-4ECB-9672-87BB864C97E7}" presName="rect2ParTx" presStyleLbl="alignAcc1" presStyleIdx="3" presStyleCnt="4">
        <dgm:presLayoutVars>
          <dgm:chMax val="1"/>
          <dgm:bulletEnabled val="1"/>
        </dgm:presLayoutVars>
      </dgm:prSet>
      <dgm:spPr/>
      <dgm:t>
        <a:bodyPr/>
        <a:lstStyle/>
        <a:p>
          <a:endParaRPr lang="en-US"/>
        </a:p>
      </dgm:t>
    </dgm:pt>
    <dgm:pt modelId="{CC14ED4D-3D75-4943-825C-81E30699A89A}" type="pres">
      <dgm:prSet presAssocID="{77321285-92F2-4ECB-9672-87BB864C97E7}" presName="rect2ChTx" presStyleLbl="alignAcc1" presStyleIdx="3" presStyleCnt="4">
        <dgm:presLayoutVars>
          <dgm:bulletEnabled val="1"/>
        </dgm:presLayoutVars>
      </dgm:prSet>
      <dgm:spPr>
        <a:prstGeom prst="rect">
          <a:avLst/>
        </a:prstGeom>
      </dgm:spPr>
      <dgm:t>
        <a:bodyPr/>
        <a:lstStyle/>
        <a:p>
          <a:endParaRPr lang="en-US"/>
        </a:p>
      </dgm:t>
    </dgm:pt>
    <dgm:pt modelId="{FE9E6AC9-4892-4CE4-B737-26522A3D4062}" type="pres">
      <dgm:prSet presAssocID="{1FF6D76A-9EA8-4D76-A0CE-4B1E67936586}" presName="rect3ParTx" presStyleLbl="alignAcc1" presStyleIdx="3" presStyleCnt="4">
        <dgm:presLayoutVars>
          <dgm:chMax val="1"/>
          <dgm:bulletEnabled val="1"/>
        </dgm:presLayoutVars>
      </dgm:prSet>
      <dgm:spPr/>
      <dgm:t>
        <a:bodyPr/>
        <a:lstStyle/>
        <a:p>
          <a:endParaRPr lang="en-US"/>
        </a:p>
      </dgm:t>
    </dgm:pt>
    <dgm:pt modelId="{9E2961E7-8F0B-4B0C-8B50-B031FC3A0B47}" type="pres">
      <dgm:prSet presAssocID="{1FF6D76A-9EA8-4D76-A0CE-4B1E67936586}" presName="rect3ChTx" presStyleLbl="alignAcc1" presStyleIdx="3" presStyleCnt="4">
        <dgm:presLayoutVars>
          <dgm:bulletEnabled val="1"/>
        </dgm:presLayoutVars>
      </dgm:prSet>
      <dgm:spPr>
        <a:prstGeom prst="rect">
          <a:avLst/>
        </a:prstGeom>
      </dgm:spPr>
      <dgm:t>
        <a:bodyPr/>
        <a:lstStyle/>
        <a:p>
          <a:endParaRPr lang="en-US"/>
        </a:p>
      </dgm:t>
    </dgm:pt>
    <dgm:pt modelId="{21F7A202-ECB5-469D-8BC7-083FB7C50ACF}" type="pres">
      <dgm:prSet presAssocID="{E073E7F5-B6B5-40A8-8F18-E1A19289B470}" presName="rect4ParTx" presStyleLbl="alignAcc1" presStyleIdx="3" presStyleCnt="4">
        <dgm:presLayoutVars>
          <dgm:chMax val="1"/>
          <dgm:bulletEnabled val="1"/>
        </dgm:presLayoutVars>
      </dgm:prSet>
      <dgm:spPr/>
      <dgm:t>
        <a:bodyPr/>
        <a:lstStyle/>
        <a:p>
          <a:endParaRPr lang="en-US"/>
        </a:p>
      </dgm:t>
    </dgm:pt>
    <dgm:pt modelId="{8ACC5C3F-8DE4-4836-A6A5-BA3C862307F5}" type="pres">
      <dgm:prSet presAssocID="{E073E7F5-B6B5-40A8-8F18-E1A19289B470}" presName="rect4ChTx" presStyleLbl="alignAcc1" presStyleIdx="3" presStyleCnt="4">
        <dgm:presLayoutVars>
          <dgm:bulletEnabled val="1"/>
        </dgm:presLayoutVars>
      </dgm:prSet>
      <dgm:spPr>
        <a:prstGeom prst="rect">
          <a:avLst/>
        </a:prstGeom>
      </dgm:spPr>
      <dgm:t>
        <a:bodyPr/>
        <a:lstStyle/>
        <a:p>
          <a:endParaRPr lang="en-US"/>
        </a:p>
      </dgm:t>
    </dgm:pt>
  </dgm:ptLst>
  <dgm:cxnLst>
    <dgm:cxn modelId="{CDF67A82-C15B-4AD7-A776-D8A4481703B6}" type="presOf" srcId="{CC668F88-B638-43E3-8E6C-76E896DD40D2}" destId="{00C4B736-B29F-4417-A8B6-A8C70561FF45}" srcOrd="0" destOrd="0" presId="urn:microsoft.com/office/officeart/2005/8/layout/target3"/>
    <dgm:cxn modelId="{057F4BF6-CF7C-4B39-99E4-4B277A236C6B}" type="presOf" srcId="{1CD25D7F-7572-4312-A5A7-6B432F8BB1BF}" destId="{9E2961E7-8F0B-4B0C-8B50-B031FC3A0B47}" srcOrd="0" destOrd="0" presId="urn:microsoft.com/office/officeart/2005/8/layout/target3"/>
    <dgm:cxn modelId="{919D6CF3-8B2A-4FA5-B82D-C20D657018FD}" type="presOf" srcId="{CC668F88-B638-43E3-8E6C-76E896DD40D2}" destId="{B1D22077-C1D0-4D43-93AE-485273D98BBD}" srcOrd="1" destOrd="0" presId="urn:microsoft.com/office/officeart/2005/8/layout/target3"/>
    <dgm:cxn modelId="{7EDE394A-D8D5-4847-9B98-7271150832E6}" type="presOf" srcId="{5617DDDE-49CD-4BA8-9CC4-88A144F4EB1C}" destId="{8ACC5C3F-8DE4-4836-A6A5-BA3C862307F5}" srcOrd="0" destOrd="0" presId="urn:microsoft.com/office/officeart/2005/8/layout/target3"/>
    <dgm:cxn modelId="{7829B96A-0B93-45B1-9D4E-85AC0109E720}" srcId="{BC0E5098-9466-4246-9638-66457145FE7E}" destId="{E073E7F5-B6B5-40A8-8F18-E1A19289B470}" srcOrd="3" destOrd="0" parTransId="{CFC41F66-042B-48D3-95EB-DF240EE0DB8A}" sibTransId="{E34A97DE-6209-4B42-965C-4ADAAD8BAD8D}"/>
    <dgm:cxn modelId="{8BD59CCA-B255-46B6-A641-BB8D2B71CD1E}" type="presOf" srcId="{E073E7F5-B6B5-40A8-8F18-E1A19289B470}" destId="{3250F9F8-A95C-44A9-BC7A-08ACB8A25DB3}" srcOrd="0" destOrd="0" presId="urn:microsoft.com/office/officeart/2005/8/layout/target3"/>
    <dgm:cxn modelId="{1F49B146-6A62-44BB-8B33-8570C05599D5}" type="presOf" srcId="{1FF6D76A-9EA8-4D76-A0CE-4B1E67936586}" destId="{8619E168-6408-40B9-AAD8-1A286AD22952}" srcOrd="0" destOrd="0" presId="urn:microsoft.com/office/officeart/2005/8/layout/target3"/>
    <dgm:cxn modelId="{4724A14D-CE66-4B4B-9AB5-49D1CD5AF126}" type="presOf" srcId="{77321285-92F2-4ECB-9672-87BB864C97E7}" destId="{9B722E94-AF0A-4B63-9AD8-740D062E51C3}" srcOrd="1" destOrd="0" presId="urn:microsoft.com/office/officeart/2005/8/layout/target3"/>
    <dgm:cxn modelId="{C786D5D5-8126-4828-8462-69A2F6825432}" type="presOf" srcId="{77321285-92F2-4ECB-9672-87BB864C97E7}" destId="{66333788-41DE-4934-93E4-1F5F5657F379}" srcOrd="0" destOrd="0" presId="urn:microsoft.com/office/officeart/2005/8/layout/target3"/>
    <dgm:cxn modelId="{FB0165A4-4C95-41C7-A180-91AB95CB3CEF}" type="presOf" srcId="{4F402DAB-CE3D-49DE-8A84-45E39D4CB3EF}" destId="{D9D799A1-9408-4CB1-A5A8-31E947555E7A}" srcOrd="0" destOrd="0" presId="urn:microsoft.com/office/officeart/2005/8/layout/target3"/>
    <dgm:cxn modelId="{938034EC-23B4-46FF-9B41-908FAF2B07D8}" srcId="{77321285-92F2-4ECB-9672-87BB864C97E7}" destId="{05996210-2367-46E7-81AB-AA9AD02603B6}" srcOrd="0" destOrd="0" parTransId="{E3C9F40A-498A-49E6-856B-A4207AFB16A5}" sibTransId="{F8729926-F0F4-4669-B6D5-2692C2290CD8}"/>
    <dgm:cxn modelId="{A7E9D179-4AF2-41CE-8708-AC7319AFABA6}" type="presOf" srcId="{1FF6D76A-9EA8-4D76-A0CE-4B1E67936586}" destId="{FE9E6AC9-4892-4CE4-B737-26522A3D4062}" srcOrd="1" destOrd="0" presId="urn:microsoft.com/office/officeart/2005/8/layout/target3"/>
    <dgm:cxn modelId="{B4C79D2D-7BD3-496C-8C0D-AE124C618322}" srcId="{CC668F88-B638-43E3-8E6C-76E896DD40D2}" destId="{4F402DAB-CE3D-49DE-8A84-45E39D4CB3EF}" srcOrd="0" destOrd="0" parTransId="{2A31B64D-5359-41C9-8FAB-083BCE62CB9D}" sibTransId="{B9ADF3D7-820F-42AA-8A50-097C9DFE6BE2}"/>
    <dgm:cxn modelId="{0B431E00-665E-461D-B3FA-78718621F2E6}" type="presOf" srcId="{05996210-2367-46E7-81AB-AA9AD02603B6}" destId="{CC14ED4D-3D75-4943-825C-81E30699A89A}" srcOrd="0" destOrd="0" presId="urn:microsoft.com/office/officeart/2005/8/layout/target3"/>
    <dgm:cxn modelId="{DBCF5CC5-728E-4A0E-8039-2E22FF2A7BA5}" srcId="{E073E7F5-B6B5-40A8-8F18-E1A19289B470}" destId="{5617DDDE-49CD-4BA8-9CC4-88A144F4EB1C}" srcOrd="0" destOrd="0" parTransId="{E1603D43-4047-4C55-82F7-6365AA309252}" sibTransId="{52CBC2C6-B320-4EE7-8F05-1C67C974DD30}"/>
    <dgm:cxn modelId="{1ADB1AC1-FCEB-4436-90C9-F0992F336CD5}" srcId="{BC0E5098-9466-4246-9638-66457145FE7E}" destId="{CC668F88-B638-43E3-8E6C-76E896DD40D2}" srcOrd="0" destOrd="0" parTransId="{D09384B2-6C66-4633-891C-A2D611DF7939}" sibTransId="{B20864F1-E3F6-4C6C-BF29-F1F3821F88E4}"/>
    <dgm:cxn modelId="{CA1EE996-25E4-48E0-9954-CE9ADCEBAB8E}" srcId="{BC0E5098-9466-4246-9638-66457145FE7E}" destId="{1FF6D76A-9EA8-4D76-A0CE-4B1E67936586}" srcOrd="2" destOrd="0" parTransId="{99FC60B9-89C5-43DD-9C32-E1224F19916E}" sibTransId="{3CB3794D-7769-4433-B03E-25F2562D0AE5}"/>
    <dgm:cxn modelId="{C5D8FCB4-DB7F-4805-B03D-B6C0BE0D7622}" type="presOf" srcId="{E073E7F5-B6B5-40A8-8F18-E1A19289B470}" destId="{21F7A202-ECB5-469D-8BC7-083FB7C50ACF}" srcOrd="1" destOrd="0" presId="urn:microsoft.com/office/officeart/2005/8/layout/target3"/>
    <dgm:cxn modelId="{CD4EF203-0F90-46C0-B4AD-718A6A2C1A4C}" type="presOf" srcId="{BC0E5098-9466-4246-9638-66457145FE7E}" destId="{EC24515B-C5E3-41EE-886F-DAFAC553EF28}" srcOrd="0" destOrd="0" presId="urn:microsoft.com/office/officeart/2005/8/layout/target3"/>
    <dgm:cxn modelId="{3DC35ABB-B171-4A5B-A80B-C8E080AFF508}" srcId="{1FF6D76A-9EA8-4D76-A0CE-4B1E67936586}" destId="{1CD25D7F-7572-4312-A5A7-6B432F8BB1BF}" srcOrd="0" destOrd="0" parTransId="{CA1F16A9-4EEA-4256-8282-C50399F601AC}" sibTransId="{6B320A95-8EF5-402B-B12B-C5CD65D7A72F}"/>
    <dgm:cxn modelId="{C4CCB3F8-1116-4BF6-AB3C-B7DBED67373E}" srcId="{BC0E5098-9466-4246-9638-66457145FE7E}" destId="{77321285-92F2-4ECB-9672-87BB864C97E7}" srcOrd="1" destOrd="0" parTransId="{6B9B531A-2230-4A33-9A13-CA7765C93046}" sibTransId="{E12F1B9C-D1E5-4374-9E7F-03802ABA7775}"/>
    <dgm:cxn modelId="{D42E8575-9EF4-4C18-8B60-221A6A8DB76B}" type="presParOf" srcId="{EC24515B-C5E3-41EE-886F-DAFAC553EF28}" destId="{79BF81DC-83F2-42D7-9360-7F8D189317C7}" srcOrd="0" destOrd="0" presId="urn:microsoft.com/office/officeart/2005/8/layout/target3"/>
    <dgm:cxn modelId="{F69A269F-035A-4E37-BF92-A41550E19A76}" type="presParOf" srcId="{EC24515B-C5E3-41EE-886F-DAFAC553EF28}" destId="{77EA0576-77B4-458E-BC01-FE64795A1989}" srcOrd="1" destOrd="0" presId="urn:microsoft.com/office/officeart/2005/8/layout/target3"/>
    <dgm:cxn modelId="{0CABEAF1-D5A2-4AAA-BC7F-7374BBEDCAC2}" type="presParOf" srcId="{EC24515B-C5E3-41EE-886F-DAFAC553EF28}" destId="{00C4B736-B29F-4417-A8B6-A8C70561FF45}" srcOrd="2" destOrd="0" presId="urn:microsoft.com/office/officeart/2005/8/layout/target3"/>
    <dgm:cxn modelId="{94D8FF02-A775-4C8E-8581-E944BD98A8BF}" type="presParOf" srcId="{EC24515B-C5E3-41EE-886F-DAFAC553EF28}" destId="{B3753880-3BA1-47DA-95AE-0CBFBA9C2FAB}" srcOrd="3" destOrd="0" presId="urn:microsoft.com/office/officeart/2005/8/layout/target3"/>
    <dgm:cxn modelId="{229FAF6F-DD26-4BA2-B37A-0B217CD8F27D}" type="presParOf" srcId="{EC24515B-C5E3-41EE-886F-DAFAC553EF28}" destId="{C0D7E174-A1FC-4E5E-B537-7EDEA79D947B}" srcOrd="4" destOrd="0" presId="urn:microsoft.com/office/officeart/2005/8/layout/target3"/>
    <dgm:cxn modelId="{105AB4F8-5123-4099-87A8-FFD8B9BC56C2}" type="presParOf" srcId="{EC24515B-C5E3-41EE-886F-DAFAC553EF28}" destId="{66333788-41DE-4934-93E4-1F5F5657F379}" srcOrd="5" destOrd="0" presId="urn:microsoft.com/office/officeart/2005/8/layout/target3"/>
    <dgm:cxn modelId="{2EA4D8E9-228D-4CDD-8888-CE13384DE764}" type="presParOf" srcId="{EC24515B-C5E3-41EE-886F-DAFAC553EF28}" destId="{C04F8696-25EC-4D99-B833-99ACB1A0D94D}" srcOrd="6" destOrd="0" presId="urn:microsoft.com/office/officeart/2005/8/layout/target3"/>
    <dgm:cxn modelId="{EE8673C2-EA18-4A39-A3EE-B77A28181CF1}" type="presParOf" srcId="{EC24515B-C5E3-41EE-886F-DAFAC553EF28}" destId="{3227DB06-6208-4E09-BF26-6C1AC0FF0FA8}" srcOrd="7" destOrd="0" presId="urn:microsoft.com/office/officeart/2005/8/layout/target3"/>
    <dgm:cxn modelId="{D23C51B7-5B7D-4119-BFAD-03D8E8A25ED0}" type="presParOf" srcId="{EC24515B-C5E3-41EE-886F-DAFAC553EF28}" destId="{8619E168-6408-40B9-AAD8-1A286AD22952}" srcOrd="8" destOrd="0" presId="urn:microsoft.com/office/officeart/2005/8/layout/target3"/>
    <dgm:cxn modelId="{9B0748A5-E6F7-4CFD-9495-0A1220FEE17B}" type="presParOf" srcId="{EC24515B-C5E3-41EE-886F-DAFAC553EF28}" destId="{212DCC16-C61F-4D7F-A206-68565C9EF216}" srcOrd="9" destOrd="0" presId="urn:microsoft.com/office/officeart/2005/8/layout/target3"/>
    <dgm:cxn modelId="{6539D07C-1A34-41B7-844A-2C4BFCA33C97}" type="presParOf" srcId="{EC24515B-C5E3-41EE-886F-DAFAC553EF28}" destId="{8F98A5F1-B063-4C5E-BF81-1949257BFE7B}" srcOrd="10" destOrd="0" presId="urn:microsoft.com/office/officeart/2005/8/layout/target3"/>
    <dgm:cxn modelId="{A4572E82-195E-43E2-BCBE-381CDC227009}" type="presParOf" srcId="{EC24515B-C5E3-41EE-886F-DAFAC553EF28}" destId="{3250F9F8-A95C-44A9-BC7A-08ACB8A25DB3}" srcOrd="11" destOrd="0" presId="urn:microsoft.com/office/officeart/2005/8/layout/target3"/>
    <dgm:cxn modelId="{052B9A61-B519-49E4-A63B-B1B4C5ECEE33}" type="presParOf" srcId="{EC24515B-C5E3-41EE-886F-DAFAC553EF28}" destId="{B1D22077-C1D0-4D43-93AE-485273D98BBD}" srcOrd="12" destOrd="0" presId="urn:microsoft.com/office/officeart/2005/8/layout/target3"/>
    <dgm:cxn modelId="{3CAEE1C1-0829-476A-95F6-DEC56C205F56}" type="presParOf" srcId="{EC24515B-C5E3-41EE-886F-DAFAC553EF28}" destId="{D9D799A1-9408-4CB1-A5A8-31E947555E7A}" srcOrd="13" destOrd="0" presId="urn:microsoft.com/office/officeart/2005/8/layout/target3"/>
    <dgm:cxn modelId="{41D4AF30-D75D-4CFE-BB5B-FC045BA32C5A}" type="presParOf" srcId="{EC24515B-C5E3-41EE-886F-DAFAC553EF28}" destId="{9B722E94-AF0A-4B63-9AD8-740D062E51C3}" srcOrd="14" destOrd="0" presId="urn:microsoft.com/office/officeart/2005/8/layout/target3"/>
    <dgm:cxn modelId="{728BB6BB-273E-4AEF-9B2B-2A8FA5AD3655}" type="presParOf" srcId="{EC24515B-C5E3-41EE-886F-DAFAC553EF28}" destId="{CC14ED4D-3D75-4943-825C-81E30699A89A}" srcOrd="15" destOrd="0" presId="urn:microsoft.com/office/officeart/2005/8/layout/target3"/>
    <dgm:cxn modelId="{0C6BBDFE-27AA-43CD-A8DD-D41AC49E1726}" type="presParOf" srcId="{EC24515B-C5E3-41EE-886F-DAFAC553EF28}" destId="{FE9E6AC9-4892-4CE4-B737-26522A3D4062}" srcOrd="16" destOrd="0" presId="urn:microsoft.com/office/officeart/2005/8/layout/target3"/>
    <dgm:cxn modelId="{9D27F407-EECA-40C6-8D2E-39CE57EFC680}" type="presParOf" srcId="{EC24515B-C5E3-41EE-886F-DAFAC553EF28}" destId="{9E2961E7-8F0B-4B0C-8B50-B031FC3A0B47}" srcOrd="17" destOrd="0" presId="urn:microsoft.com/office/officeart/2005/8/layout/target3"/>
    <dgm:cxn modelId="{5A3C4773-D658-45C1-8579-7ADCC9FE8123}" type="presParOf" srcId="{EC24515B-C5E3-41EE-886F-DAFAC553EF28}" destId="{21F7A202-ECB5-469D-8BC7-083FB7C50ACF}" srcOrd="18" destOrd="0" presId="urn:microsoft.com/office/officeart/2005/8/layout/target3"/>
    <dgm:cxn modelId="{5DB341D1-61F5-494F-95B0-0E3D762D5C4C}" type="presParOf" srcId="{EC24515B-C5E3-41EE-886F-DAFAC553EF28}" destId="{8ACC5C3F-8DE4-4836-A6A5-BA3C862307F5}" srcOrd="19" destOrd="0" presId="urn:microsoft.com/office/officeart/2005/8/layout/target3"/>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BF81DC-83F2-42D7-9360-7F8D189317C7}">
      <dsp:nvSpPr>
        <dsp:cNvPr id="0" name=""/>
        <dsp:cNvSpPr/>
      </dsp:nvSpPr>
      <dsp:spPr>
        <a:xfrm>
          <a:off x="0" y="87327"/>
          <a:ext cx="3162300" cy="3162300"/>
        </a:xfrm>
        <a:prstGeom prst="pie">
          <a:avLst>
            <a:gd name="adj1" fmla="val 5400000"/>
            <a:gd name="adj2" fmla="val 16200000"/>
          </a:avLst>
        </a:prstGeom>
        <a:solidFill>
          <a:srgbClr val="00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0C4B736-B29F-4417-A8B6-A8C70561FF45}">
      <dsp:nvSpPr>
        <dsp:cNvPr id="0" name=""/>
        <dsp:cNvSpPr/>
      </dsp:nvSpPr>
      <dsp:spPr>
        <a:xfrm>
          <a:off x="1581150" y="0"/>
          <a:ext cx="3689349" cy="31623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dirty="0" smtClean="0">
              <a:solidFill>
                <a:sysClr val="windowText" lastClr="000000">
                  <a:hueOff val="0"/>
                  <a:satOff val="0"/>
                  <a:lumOff val="0"/>
                  <a:alphaOff val="0"/>
                </a:sysClr>
              </a:solidFill>
              <a:latin typeface="Arial"/>
              <a:ea typeface="+mn-ea"/>
              <a:cs typeface="Arial"/>
            </a:rPr>
            <a:t>Level 4 – Exemplary BEPP</a:t>
          </a:r>
          <a:endParaRPr lang="en-US" sz="1700" kern="1200" dirty="0">
            <a:solidFill>
              <a:sysClr val="windowText" lastClr="000000">
                <a:hueOff val="0"/>
                <a:satOff val="0"/>
                <a:lumOff val="0"/>
                <a:alphaOff val="0"/>
              </a:sysClr>
            </a:solidFill>
            <a:latin typeface="Arial"/>
            <a:ea typeface="+mn-ea"/>
            <a:cs typeface="Arial"/>
          </a:endParaRPr>
        </a:p>
      </dsp:txBody>
      <dsp:txXfrm>
        <a:off x="1581150" y="0"/>
        <a:ext cx="1844674" cy="671988"/>
      </dsp:txXfrm>
    </dsp:sp>
    <dsp:sp modelId="{C0D7E174-A1FC-4E5E-B537-7EDEA79D947B}">
      <dsp:nvSpPr>
        <dsp:cNvPr id="0" name=""/>
        <dsp:cNvSpPr/>
      </dsp:nvSpPr>
      <dsp:spPr>
        <a:xfrm>
          <a:off x="415051" y="759316"/>
          <a:ext cx="2332196" cy="2332196"/>
        </a:xfrm>
        <a:prstGeom prst="pie">
          <a:avLst>
            <a:gd name="adj1" fmla="val 5400000"/>
            <a:gd name="adj2" fmla="val 16200000"/>
          </a:avLst>
        </a:prstGeom>
        <a:solidFill>
          <a:srgbClr val="FF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6333788-41DE-4934-93E4-1F5F5657F379}">
      <dsp:nvSpPr>
        <dsp:cNvPr id="0" name=""/>
        <dsp:cNvSpPr/>
      </dsp:nvSpPr>
      <dsp:spPr>
        <a:xfrm>
          <a:off x="1581150" y="759316"/>
          <a:ext cx="3689349" cy="2332196"/>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dirty="0" smtClean="0">
              <a:solidFill>
                <a:sysClr val="windowText" lastClr="000000">
                  <a:hueOff val="0"/>
                  <a:satOff val="0"/>
                  <a:lumOff val="0"/>
                  <a:alphaOff val="0"/>
                </a:sysClr>
              </a:solidFill>
              <a:latin typeface="Arial"/>
              <a:ea typeface="+mn-ea"/>
              <a:cs typeface="Arial"/>
            </a:rPr>
            <a:t>Level 3 – Fulfilled BEPP</a:t>
          </a:r>
          <a:endParaRPr lang="en-US" sz="1700" kern="1200" dirty="0">
            <a:solidFill>
              <a:sysClr val="windowText" lastClr="000000">
                <a:hueOff val="0"/>
                <a:satOff val="0"/>
                <a:lumOff val="0"/>
                <a:alphaOff val="0"/>
              </a:sysClr>
            </a:solidFill>
            <a:latin typeface="Arial"/>
            <a:ea typeface="+mn-ea"/>
            <a:cs typeface="Arial"/>
          </a:endParaRPr>
        </a:p>
      </dsp:txBody>
      <dsp:txXfrm>
        <a:off x="1581150" y="759316"/>
        <a:ext cx="1844674" cy="671988"/>
      </dsp:txXfrm>
    </dsp:sp>
    <dsp:sp modelId="{3227DB06-6208-4E09-BF26-6C1AC0FF0FA8}">
      <dsp:nvSpPr>
        <dsp:cNvPr id="0" name=""/>
        <dsp:cNvSpPr/>
      </dsp:nvSpPr>
      <dsp:spPr>
        <a:xfrm>
          <a:off x="830103" y="1431305"/>
          <a:ext cx="1502092" cy="1502092"/>
        </a:xfrm>
        <a:prstGeom prst="pie">
          <a:avLst>
            <a:gd name="adj1" fmla="val 5400000"/>
            <a:gd name="adj2" fmla="val 16200000"/>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619E168-6408-40B9-AAD8-1A286AD22952}">
      <dsp:nvSpPr>
        <dsp:cNvPr id="0" name=""/>
        <dsp:cNvSpPr/>
      </dsp:nvSpPr>
      <dsp:spPr>
        <a:xfrm>
          <a:off x="1581150" y="1431305"/>
          <a:ext cx="3689349" cy="1502092"/>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dirty="0" smtClean="0">
              <a:solidFill>
                <a:sysClr val="windowText" lastClr="000000">
                  <a:hueOff val="0"/>
                  <a:satOff val="0"/>
                  <a:lumOff val="0"/>
                  <a:alphaOff val="0"/>
                </a:sysClr>
              </a:solidFill>
              <a:latin typeface="Arial"/>
              <a:ea typeface="+mn-ea"/>
              <a:cs typeface="Arial"/>
            </a:rPr>
            <a:t>Level2 – Partial Fulfillment</a:t>
          </a:r>
          <a:endParaRPr lang="en-US" sz="1700" kern="1200" dirty="0">
            <a:solidFill>
              <a:sysClr val="windowText" lastClr="000000">
                <a:hueOff val="0"/>
                <a:satOff val="0"/>
                <a:lumOff val="0"/>
                <a:alphaOff val="0"/>
              </a:sysClr>
            </a:solidFill>
            <a:latin typeface="Arial"/>
            <a:ea typeface="+mn-ea"/>
            <a:cs typeface="Arial"/>
          </a:endParaRPr>
        </a:p>
      </dsp:txBody>
      <dsp:txXfrm>
        <a:off x="1581150" y="1431305"/>
        <a:ext cx="1844674" cy="671988"/>
      </dsp:txXfrm>
    </dsp:sp>
    <dsp:sp modelId="{8F98A5F1-B063-4C5E-BF81-1949257BFE7B}">
      <dsp:nvSpPr>
        <dsp:cNvPr id="0" name=""/>
        <dsp:cNvSpPr/>
      </dsp:nvSpPr>
      <dsp:spPr>
        <a:xfrm>
          <a:off x="1245155" y="2103294"/>
          <a:ext cx="671988" cy="671988"/>
        </a:xfrm>
        <a:prstGeom prst="pie">
          <a:avLst>
            <a:gd name="adj1" fmla="val 5400000"/>
            <a:gd name="adj2" fmla="val 16200000"/>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50F9F8-A95C-44A9-BC7A-08ACB8A25DB3}">
      <dsp:nvSpPr>
        <dsp:cNvPr id="0" name=""/>
        <dsp:cNvSpPr/>
      </dsp:nvSpPr>
      <dsp:spPr>
        <a:xfrm>
          <a:off x="1581150" y="2103294"/>
          <a:ext cx="3689349" cy="671988"/>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dirty="0" smtClean="0">
              <a:solidFill>
                <a:sysClr val="windowText" lastClr="000000">
                  <a:hueOff val="0"/>
                  <a:satOff val="0"/>
                  <a:lumOff val="0"/>
                  <a:alphaOff val="0"/>
                </a:sysClr>
              </a:solidFill>
              <a:latin typeface="Arial"/>
              <a:ea typeface="+mn-ea"/>
              <a:cs typeface="Arial"/>
            </a:rPr>
            <a:t>Level1 – Non Fulfillment</a:t>
          </a:r>
          <a:endParaRPr lang="en-US" sz="1700" kern="1200" dirty="0">
            <a:solidFill>
              <a:sysClr val="windowText" lastClr="000000">
                <a:hueOff val="0"/>
                <a:satOff val="0"/>
                <a:lumOff val="0"/>
                <a:alphaOff val="0"/>
              </a:sysClr>
            </a:solidFill>
            <a:latin typeface="Arial"/>
            <a:ea typeface="+mn-ea"/>
            <a:cs typeface="Arial"/>
          </a:endParaRPr>
        </a:p>
      </dsp:txBody>
      <dsp:txXfrm>
        <a:off x="1581150" y="2103294"/>
        <a:ext cx="1844674" cy="671988"/>
      </dsp:txXfrm>
    </dsp:sp>
    <dsp:sp modelId="{D9D799A1-9408-4CB1-A5A8-31E947555E7A}">
      <dsp:nvSpPr>
        <dsp:cNvPr id="0" name=""/>
        <dsp:cNvSpPr/>
      </dsp:nvSpPr>
      <dsp:spPr>
        <a:xfrm>
          <a:off x="3425825" y="87327"/>
          <a:ext cx="1844674" cy="671988"/>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Arial"/>
              <a:ea typeface="+mn-ea"/>
              <a:cs typeface="Arial"/>
            </a:rPr>
            <a:t>BEPP exceeds the standards expected</a:t>
          </a:r>
          <a:endParaRPr lang="en-US" sz="1100" kern="1200" dirty="0">
            <a:solidFill>
              <a:sysClr val="windowText" lastClr="000000">
                <a:hueOff val="0"/>
                <a:satOff val="0"/>
                <a:lumOff val="0"/>
                <a:alphaOff val="0"/>
              </a:sysClr>
            </a:solidFill>
            <a:latin typeface="Arial"/>
            <a:ea typeface="+mn-ea"/>
            <a:cs typeface="Arial"/>
          </a:endParaRPr>
        </a:p>
      </dsp:txBody>
      <dsp:txXfrm>
        <a:off x="3425825" y="87327"/>
        <a:ext cx="1844674" cy="671988"/>
      </dsp:txXfrm>
    </dsp:sp>
    <dsp:sp modelId="{CC14ED4D-3D75-4943-825C-81E30699A89A}">
      <dsp:nvSpPr>
        <dsp:cNvPr id="0" name=""/>
        <dsp:cNvSpPr/>
      </dsp:nvSpPr>
      <dsp:spPr>
        <a:xfrm>
          <a:off x="3425825" y="759316"/>
          <a:ext cx="1844674" cy="671988"/>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Arial"/>
              <a:ea typeface="+mn-ea"/>
              <a:cs typeface="Arial"/>
            </a:rPr>
            <a:t>There is tangible and complete evidence of fulfillment of expectations of BEPPs</a:t>
          </a:r>
          <a:endParaRPr lang="en-US" sz="1100" kern="1200" dirty="0">
            <a:solidFill>
              <a:sysClr val="windowText" lastClr="000000">
                <a:hueOff val="0"/>
                <a:satOff val="0"/>
                <a:lumOff val="0"/>
                <a:alphaOff val="0"/>
              </a:sysClr>
            </a:solidFill>
            <a:latin typeface="Arial"/>
            <a:ea typeface="+mn-ea"/>
            <a:cs typeface="Arial"/>
          </a:endParaRPr>
        </a:p>
      </dsp:txBody>
      <dsp:txXfrm>
        <a:off x="3425825" y="759316"/>
        <a:ext cx="1844674" cy="671988"/>
      </dsp:txXfrm>
    </dsp:sp>
    <dsp:sp modelId="{9E2961E7-8F0B-4B0C-8B50-B031FC3A0B47}">
      <dsp:nvSpPr>
        <dsp:cNvPr id="0" name=""/>
        <dsp:cNvSpPr/>
      </dsp:nvSpPr>
      <dsp:spPr>
        <a:xfrm>
          <a:off x="3425825" y="1431305"/>
          <a:ext cx="1844674" cy="671988"/>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Arial"/>
              <a:ea typeface="+mn-ea"/>
              <a:cs typeface="Arial"/>
            </a:rPr>
            <a:t>There is tangible evidence of partial fulfillment</a:t>
          </a:r>
          <a:endParaRPr lang="en-US" sz="1100" kern="1200" dirty="0">
            <a:solidFill>
              <a:sysClr val="windowText" lastClr="000000">
                <a:hueOff val="0"/>
                <a:satOff val="0"/>
                <a:lumOff val="0"/>
                <a:alphaOff val="0"/>
              </a:sysClr>
            </a:solidFill>
            <a:latin typeface="Arial"/>
            <a:ea typeface="+mn-ea"/>
            <a:cs typeface="Arial"/>
          </a:endParaRPr>
        </a:p>
      </dsp:txBody>
      <dsp:txXfrm>
        <a:off x="3425825" y="1431305"/>
        <a:ext cx="1844674" cy="671988"/>
      </dsp:txXfrm>
    </dsp:sp>
    <dsp:sp modelId="{8ACC5C3F-8DE4-4836-A6A5-BA3C862307F5}">
      <dsp:nvSpPr>
        <dsp:cNvPr id="0" name=""/>
        <dsp:cNvSpPr/>
      </dsp:nvSpPr>
      <dsp:spPr>
        <a:xfrm>
          <a:off x="3425825" y="2103294"/>
          <a:ext cx="1844674" cy="671988"/>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Arial"/>
              <a:ea typeface="+mn-ea"/>
              <a:cs typeface="Arial"/>
            </a:rPr>
            <a:t>There is little or no evidence of fulfillment of expectations of BEPPs</a:t>
          </a:r>
          <a:endParaRPr lang="en-US" sz="1100" kern="1200" dirty="0">
            <a:solidFill>
              <a:sysClr val="windowText" lastClr="000000">
                <a:hueOff val="0"/>
                <a:satOff val="0"/>
                <a:lumOff val="0"/>
                <a:alphaOff val="0"/>
              </a:sysClr>
            </a:solidFill>
            <a:latin typeface="Arial"/>
            <a:ea typeface="+mn-ea"/>
            <a:cs typeface="Arial"/>
          </a:endParaRPr>
        </a:p>
      </dsp:txBody>
      <dsp:txXfrm>
        <a:off x="3425825" y="2103294"/>
        <a:ext cx="1844674" cy="671988"/>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756D26B-7220-427E-8BE5-42C19A750D4A}"/>
</file>

<file path=customXml/itemProps2.xml><?xml version="1.0" encoding="utf-8"?>
<ds:datastoreItem xmlns:ds="http://schemas.openxmlformats.org/officeDocument/2006/customXml" ds:itemID="{911FA20F-954D-4D0B-8267-B1F20921F88D}"/>
</file>

<file path=customXml/itemProps3.xml><?xml version="1.0" encoding="utf-8"?>
<ds:datastoreItem xmlns:ds="http://schemas.openxmlformats.org/officeDocument/2006/customXml" ds:itemID="{3FE0E76E-2CD8-4E77-A4AD-7DF2097EEC42}"/>
</file>

<file path=customXml/itemProps4.xml><?xml version="1.0" encoding="utf-8"?>
<ds:datastoreItem xmlns:ds="http://schemas.openxmlformats.org/officeDocument/2006/customXml" ds:itemID="{7B8B792D-210B-4218-9974-D5F0FA0515C2}"/>
</file>

<file path=docProps/app.xml><?xml version="1.0" encoding="utf-8"?>
<Properties xmlns="http://schemas.openxmlformats.org/officeDocument/2006/extended-properties" xmlns:vt="http://schemas.openxmlformats.org/officeDocument/2006/docPropsVTypes">
  <Template>Normal</Template>
  <TotalTime>6</TotalTime>
  <Pages>30</Pages>
  <Words>7785</Words>
  <Characters>44381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dc:creator>
  <cp:lastModifiedBy>Yasmin</cp:lastModifiedBy>
  <cp:revision>5</cp:revision>
  <cp:lastPrinted>2015-10-20T08:20:00Z</cp:lastPrinted>
  <dcterms:created xsi:type="dcterms:W3CDTF">2015-10-20T08:49:00Z</dcterms:created>
  <dcterms:modified xsi:type="dcterms:W3CDTF">2015-10-21T07:41:00Z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